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8F" w:rsidRPr="005A4F9A" w:rsidRDefault="00850767" w:rsidP="0088658F">
      <w:pPr>
        <w:spacing w:line="276" w:lineRule="auto"/>
        <w:jc w:val="both"/>
        <w:rPr>
          <w:rFonts w:ascii="Avenir Book" w:eastAsia="Avenir" w:hAnsi="Avenir Book" w:cs="Times New Roman"/>
          <w:sz w:val="20"/>
          <w:szCs w:val="20"/>
        </w:rPr>
      </w:pPr>
      <w:r>
        <w:rPr>
          <w:rFonts w:ascii="Avenir Book" w:eastAsia="Avenir" w:hAnsi="Avenir Book" w:cs="Times New Roman"/>
          <w:sz w:val="20"/>
          <w:szCs w:val="20"/>
        </w:rPr>
        <w:t>Bogotá D.C;</w:t>
      </w:r>
      <w:r w:rsidR="0088658F" w:rsidRPr="005A4F9A">
        <w:rPr>
          <w:rFonts w:ascii="Avenir Book" w:eastAsia="Avenir" w:hAnsi="Avenir Book" w:cs="Times New Roman"/>
          <w:sz w:val="20"/>
          <w:szCs w:val="20"/>
        </w:rPr>
        <w:t xml:space="preserve"> junio de 2021</w:t>
      </w:r>
    </w:p>
    <w:p w:rsidR="0088658F" w:rsidRPr="005A4F9A" w:rsidRDefault="0088658F" w:rsidP="0088658F">
      <w:pPr>
        <w:spacing w:line="276" w:lineRule="auto"/>
        <w:jc w:val="both"/>
        <w:rPr>
          <w:rFonts w:ascii="Avenir Book" w:eastAsia="Avenir" w:hAnsi="Avenir Book" w:cs="Times New Roman"/>
          <w:sz w:val="20"/>
          <w:szCs w:val="20"/>
        </w:rPr>
      </w:pPr>
    </w:p>
    <w:p w:rsidR="0088658F" w:rsidRPr="005A4F9A" w:rsidRDefault="0088658F" w:rsidP="0088658F">
      <w:pPr>
        <w:pBdr>
          <w:top w:val="nil"/>
          <w:left w:val="nil"/>
          <w:bottom w:val="nil"/>
          <w:right w:val="nil"/>
          <w:between w:val="nil"/>
        </w:pBdr>
        <w:spacing w:line="276" w:lineRule="auto"/>
        <w:jc w:val="both"/>
        <w:rPr>
          <w:rFonts w:ascii="Avenir Book" w:hAnsi="Avenir Book"/>
          <w:sz w:val="20"/>
          <w:szCs w:val="20"/>
        </w:rPr>
      </w:pPr>
      <w:r w:rsidRPr="005A4F9A">
        <w:rPr>
          <w:rFonts w:ascii="Avenir Book" w:hAnsi="Avenir Book"/>
          <w:color w:val="000000"/>
          <w:sz w:val="20"/>
          <w:szCs w:val="20"/>
        </w:rPr>
        <w:t xml:space="preserve">Honorables </w:t>
      </w:r>
      <w:r w:rsidRPr="005A4F9A">
        <w:rPr>
          <w:rFonts w:ascii="Avenir Book" w:hAnsi="Avenir Book"/>
          <w:sz w:val="20"/>
          <w:szCs w:val="20"/>
        </w:rPr>
        <w:t>Representantes</w:t>
      </w:r>
    </w:p>
    <w:p w:rsidR="0088658F" w:rsidRPr="005A4F9A" w:rsidRDefault="0088658F" w:rsidP="0088658F">
      <w:pPr>
        <w:pBdr>
          <w:top w:val="nil"/>
          <w:left w:val="nil"/>
          <w:bottom w:val="nil"/>
          <w:right w:val="nil"/>
          <w:between w:val="nil"/>
        </w:pBdr>
        <w:spacing w:line="276" w:lineRule="auto"/>
        <w:jc w:val="both"/>
        <w:rPr>
          <w:rFonts w:ascii="Avenir Book" w:hAnsi="Avenir Book"/>
          <w:b/>
          <w:bCs/>
          <w:sz w:val="20"/>
          <w:szCs w:val="20"/>
          <w:lang w:val="es-CO"/>
        </w:rPr>
      </w:pPr>
      <w:r w:rsidRPr="005A4F9A">
        <w:rPr>
          <w:rFonts w:ascii="Avenir Book" w:hAnsi="Avenir Book"/>
          <w:b/>
          <w:bCs/>
          <w:sz w:val="20"/>
          <w:szCs w:val="20"/>
          <w:lang w:val="es-CO"/>
        </w:rPr>
        <w:t xml:space="preserve">Julio César Triana </w:t>
      </w:r>
    </w:p>
    <w:p w:rsidR="0088658F" w:rsidRPr="005A4F9A" w:rsidRDefault="0088658F" w:rsidP="0088658F">
      <w:pPr>
        <w:pBdr>
          <w:top w:val="nil"/>
          <w:left w:val="nil"/>
          <w:bottom w:val="nil"/>
          <w:right w:val="nil"/>
          <w:between w:val="nil"/>
        </w:pBdr>
        <w:spacing w:line="276" w:lineRule="auto"/>
        <w:jc w:val="both"/>
        <w:rPr>
          <w:rFonts w:ascii="Avenir Book" w:hAnsi="Avenir Book"/>
          <w:color w:val="000000"/>
          <w:sz w:val="20"/>
          <w:szCs w:val="20"/>
        </w:rPr>
      </w:pPr>
      <w:r w:rsidRPr="005A4F9A">
        <w:rPr>
          <w:rFonts w:ascii="Avenir Book" w:hAnsi="Avenir Book"/>
          <w:sz w:val="20"/>
          <w:szCs w:val="20"/>
        </w:rPr>
        <w:t>Presidente Comisión Sexta Constitucional Permanente</w:t>
      </w:r>
    </w:p>
    <w:p w:rsidR="0088658F" w:rsidRPr="005A4F9A" w:rsidRDefault="0088658F" w:rsidP="0088658F">
      <w:pPr>
        <w:pBdr>
          <w:top w:val="nil"/>
          <w:left w:val="nil"/>
          <w:bottom w:val="nil"/>
          <w:right w:val="nil"/>
          <w:between w:val="nil"/>
        </w:pBdr>
        <w:spacing w:line="276" w:lineRule="auto"/>
        <w:jc w:val="both"/>
        <w:rPr>
          <w:rFonts w:ascii="Avenir Book" w:hAnsi="Avenir Book"/>
          <w:b/>
          <w:bCs/>
          <w:color w:val="000000"/>
          <w:sz w:val="20"/>
          <w:szCs w:val="20"/>
        </w:rPr>
      </w:pPr>
      <w:r w:rsidRPr="005A4F9A">
        <w:rPr>
          <w:rFonts w:ascii="Avenir Book" w:hAnsi="Avenir Book"/>
          <w:b/>
          <w:bCs/>
          <w:sz w:val="20"/>
          <w:szCs w:val="20"/>
        </w:rPr>
        <w:t xml:space="preserve">Jennifer </w:t>
      </w:r>
      <w:proofErr w:type="spellStart"/>
      <w:r w:rsidRPr="005A4F9A">
        <w:rPr>
          <w:rFonts w:ascii="Avenir Book" w:hAnsi="Avenir Book"/>
          <w:b/>
          <w:bCs/>
          <w:sz w:val="20"/>
          <w:szCs w:val="20"/>
        </w:rPr>
        <w:t>Kristin</w:t>
      </w:r>
      <w:proofErr w:type="spellEnd"/>
      <w:r w:rsidRPr="005A4F9A">
        <w:rPr>
          <w:rFonts w:ascii="Avenir Book" w:hAnsi="Avenir Book"/>
          <w:b/>
          <w:bCs/>
          <w:sz w:val="20"/>
          <w:szCs w:val="20"/>
        </w:rPr>
        <w:t xml:space="preserve"> Arias Falla </w:t>
      </w:r>
    </w:p>
    <w:p w:rsidR="0088658F" w:rsidRPr="005A4F9A" w:rsidRDefault="0088658F" w:rsidP="0088658F">
      <w:pPr>
        <w:pBdr>
          <w:top w:val="nil"/>
          <w:left w:val="nil"/>
          <w:bottom w:val="nil"/>
          <w:right w:val="nil"/>
          <w:between w:val="nil"/>
        </w:pBdr>
        <w:spacing w:line="276" w:lineRule="auto"/>
        <w:jc w:val="both"/>
        <w:rPr>
          <w:rFonts w:ascii="Avenir Book" w:hAnsi="Avenir Book"/>
          <w:color w:val="000000"/>
          <w:sz w:val="20"/>
          <w:szCs w:val="20"/>
        </w:rPr>
      </w:pPr>
      <w:r w:rsidRPr="005A4F9A">
        <w:rPr>
          <w:rFonts w:ascii="Avenir Book" w:hAnsi="Avenir Book"/>
          <w:color w:val="000000"/>
          <w:sz w:val="20"/>
          <w:szCs w:val="20"/>
        </w:rPr>
        <w:t>Presidente</w:t>
      </w:r>
      <w:bookmarkStart w:id="0" w:name="_heading=h.30j0zll" w:colFirst="0" w:colLast="0"/>
      <w:bookmarkEnd w:id="0"/>
      <w:r w:rsidRPr="005A4F9A">
        <w:rPr>
          <w:rFonts w:ascii="Avenir Book" w:hAnsi="Avenir Book"/>
          <w:color w:val="000000"/>
          <w:sz w:val="20"/>
          <w:szCs w:val="20"/>
        </w:rPr>
        <w:t xml:space="preserve"> </w:t>
      </w:r>
      <w:r w:rsidRPr="005A4F9A">
        <w:rPr>
          <w:rFonts w:ascii="Avenir Book" w:hAnsi="Avenir Book"/>
          <w:sz w:val="20"/>
          <w:szCs w:val="20"/>
        </w:rPr>
        <w:t>Cámara de Representantes</w:t>
      </w:r>
    </w:p>
    <w:p w:rsidR="0088658F" w:rsidRPr="005A4F9A" w:rsidRDefault="0088658F" w:rsidP="0088658F">
      <w:pPr>
        <w:pBdr>
          <w:top w:val="nil"/>
          <w:left w:val="nil"/>
          <w:bottom w:val="nil"/>
          <w:right w:val="nil"/>
          <w:between w:val="nil"/>
        </w:pBdr>
        <w:spacing w:line="276" w:lineRule="auto"/>
        <w:jc w:val="both"/>
        <w:rPr>
          <w:rFonts w:ascii="Avenir Book" w:hAnsi="Avenir Book"/>
          <w:color w:val="000000"/>
          <w:sz w:val="20"/>
          <w:szCs w:val="20"/>
        </w:rPr>
      </w:pPr>
      <w:r w:rsidRPr="005A4F9A">
        <w:rPr>
          <w:rFonts w:ascii="Avenir Book" w:hAnsi="Avenir Book"/>
          <w:color w:val="000000"/>
          <w:sz w:val="20"/>
          <w:szCs w:val="20"/>
        </w:rPr>
        <w:t xml:space="preserve">Bogotá D.C </w:t>
      </w:r>
    </w:p>
    <w:p w:rsidR="0088658F" w:rsidRPr="005A4F9A" w:rsidRDefault="0088658F" w:rsidP="00850767">
      <w:pPr>
        <w:rPr>
          <w:rFonts w:ascii="Avenir Book" w:hAnsi="Avenir Book"/>
          <w:b/>
          <w:sz w:val="20"/>
          <w:szCs w:val="20"/>
        </w:rPr>
      </w:pPr>
    </w:p>
    <w:p w:rsidR="0088658F" w:rsidRPr="005A4F9A" w:rsidRDefault="0088658F" w:rsidP="0088658F">
      <w:pPr>
        <w:jc w:val="right"/>
        <w:rPr>
          <w:rFonts w:ascii="Avenir Book" w:hAnsi="Avenir Book"/>
          <w:sz w:val="20"/>
          <w:szCs w:val="20"/>
        </w:rPr>
      </w:pPr>
      <w:r w:rsidRPr="005A4F9A">
        <w:rPr>
          <w:rFonts w:ascii="Avenir Book" w:hAnsi="Avenir Book"/>
          <w:b/>
          <w:sz w:val="20"/>
          <w:szCs w:val="20"/>
        </w:rPr>
        <w:t>Referencia.</w:t>
      </w:r>
      <w:r w:rsidRPr="005A4F9A">
        <w:rPr>
          <w:rFonts w:ascii="Avenir Book" w:hAnsi="Avenir Book"/>
          <w:sz w:val="20"/>
          <w:szCs w:val="20"/>
        </w:rPr>
        <w:t xml:space="preserve"> Informe de ponencia para debate en Plenaria de la Cámara de Representantes del Proyecto de Ley Orgánica No. 432 de 2022 Cámara – 366 de 2022 Senado “Por medio de la cual se modifica la Ley 3ra de 1992, modificada por la Ley 754 de 2002 y por la Ley 1921 de 2018; y se dictan otras disposiciones” </w:t>
      </w:r>
    </w:p>
    <w:p w:rsidR="0088658F" w:rsidRPr="005A4F9A" w:rsidRDefault="0088658F" w:rsidP="0088658F">
      <w:pPr>
        <w:jc w:val="both"/>
        <w:rPr>
          <w:rFonts w:ascii="Avenir Book" w:hAnsi="Avenir Book"/>
          <w:sz w:val="20"/>
          <w:szCs w:val="20"/>
        </w:rPr>
      </w:pPr>
    </w:p>
    <w:p w:rsidR="0088658F" w:rsidRPr="005A4F9A" w:rsidRDefault="0088658F" w:rsidP="0088658F">
      <w:pPr>
        <w:spacing w:line="276" w:lineRule="auto"/>
        <w:jc w:val="both"/>
        <w:rPr>
          <w:rFonts w:ascii="Avenir Book" w:eastAsia="Avenir" w:hAnsi="Avenir Book" w:cs="Times New Roman"/>
          <w:sz w:val="20"/>
          <w:szCs w:val="20"/>
        </w:rPr>
      </w:pPr>
      <w:r w:rsidRPr="005A4F9A">
        <w:rPr>
          <w:rFonts w:ascii="Avenir Book" w:eastAsia="Avenir" w:hAnsi="Avenir Book" w:cs="Times New Roman"/>
          <w:sz w:val="20"/>
          <w:szCs w:val="20"/>
        </w:rPr>
        <w:t>Respetados Presidentes,</w:t>
      </w:r>
    </w:p>
    <w:p w:rsidR="0088658F" w:rsidRPr="005A4F9A" w:rsidRDefault="0088658F" w:rsidP="0088658F">
      <w:pPr>
        <w:spacing w:line="276" w:lineRule="auto"/>
        <w:jc w:val="both"/>
        <w:rPr>
          <w:rFonts w:ascii="Avenir Book" w:eastAsia="Avenir" w:hAnsi="Avenir Book" w:cs="Times New Roman"/>
          <w:sz w:val="20"/>
          <w:szCs w:val="20"/>
        </w:rPr>
      </w:pPr>
    </w:p>
    <w:p w:rsidR="0088658F" w:rsidRPr="005A4F9A" w:rsidRDefault="0088658F" w:rsidP="0088658F">
      <w:pPr>
        <w:jc w:val="both"/>
        <w:rPr>
          <w:rFonts w:ascii="Avenir Book" w:hAnsi="Avenir Book"/>
          <w:sz w:val="20"/>
          <w:szCs w:val="20"/>
        </w:rPr>
      </w:pPr>
      <w:r w:rsidRPr="005A4F9A">
        <w:rPr>
          <w:rFonts w:ascii="Avenir Book" w:eastAsia="Avenir" w:hAnsi="Avenir Book" w:cs="Times New Roman"/>
          <w:sz w:val="20"/>
          <w:szCs w:val="20"/>
        </w:rPr>
        <w:t xml:space="preserve">Atendiendo la designación de la Mesa Directiva de la Comisión Primera de la Cámara de Representantes y conforme a lo dispuesto en la Constitución y en la Ley 5 de 1992, presentamos a consideración de la Plenaria de la Cámara de Representantes, el informe de ponencia  </w:t>
      </w:r>
      <w:r w:rsidRPr="005A4F9A">
        <w:rPr>
          <w:rFonts w:ascii="Avenir Book" w:hAnsi="Avenir Book"/>
          <w:sz w:val="20"/>
          <w:szCs w:val="20"/>
        </w:rPr>
        <w:t xml:space="preserve">del Proyecto de Ley Orgánica No. 432 de 2022 Cámara – 366 de 2022 Senado “Por medio de la cual se modifica la Ley 3ra de 1992, modificada por la Ley 754 de 2002 y por la Ley 1921 de 2018; y se dictan otras disposiciones”. </w:t>
      </w:r>
    </w:p>
    <w:p w:rsidR="0088658F" w:rsidRPr="005A4F9A" w:rsidRDefault="0088658F" w:rsidP="0088658F">
      <w:pPr>
        <w:jc w:val="both"/>
        <w:rPr>
          <w:rFonts w:ascii="Avenir Book" w:hAnsi="Avenir Book"/>
          <w:sz w:val="20"/>
          <w:szCs w:val="20"/>
        </w:rPr>
      </w:pPr>
    </w:p>
    <w:p w:rsidR="0088658F" w:rsidRPr="005A4F9A" w:rsidRDefault="0088658F" w:rsidP="0088658F">
      <w:pPr>
        <w:spacing w:line="276" w:lineRule="auto"/>
        <w:rPr>
          <w:rFonts w:ascii="Avenir Book" w:eastAsia="Avenir" w:hAnsi="Avenir Book" w:cs="Times New Roman"/>
          <w:sz w:val="20"/>
          <w:szCs w:val="20"/>
        </w:rPr>
      </w:pPr>
      <w:r w:rsidRPr="005A4F9A">
        <w:rPr>
          <w:rFonts w:ascii="Avenir Book" w:eastAsia="Avenir" w:hAnsi="Avenir Book" w:cs="Times New Roman"/>
          <w:sz w:val="20"/>
          <w:szCs w:val="20"/>
        </w:rPr>
        <w:t>Cordialmente,</w:t>
      </w:r>
    </w:p>
    <w:p w:rsidR="0088658F" w:rsidRPr="005A4F9A" w:rsidRDefault="0088658F" w:rsidP="0088658F">
      <w:pPr>
        <w:rPr>
          <w:rFonts w:ascii="Avenir Book" w:hAnsi="Avenir Book"/>
          <w:sz w:val="20"/>
          <w:szCs w:val="20"/>
        </w:rPr>
      </w:pPr>
    </w:p>
    <w:tbl>
      <w:tblPr>
        <w:tblStyle w:val="Tablaconcuadrcula"/>
        <w:tblW w:w="0" w:type="auto"/>
        <w:jc w:val="center"/>
        <w:tblLook w:val="04A0" w:firstRow="1" w:lastRow="0" w:firstColumn="1" w:lastColumn="0" w:noHBand="0" w:noVBand="1"/>
      </w:tblPr>
      <w:tblGrid>
        <w:gridCol w:w="4489"/>
        <w:gridCol w:w="4489"/>
      </w:tblGrid>
      <w:tr w:rsidR="0088658F" w:rsidRPr="005A4F9A" w:rsidTr="0088658F">
        <w:trPr>
          <w:jc w:val="center"/>
        </w:trPr>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Carlos Adolfo Ardila Espinosa</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 xml:space="preserve">Representante a la Cámara </w:t>
            </w:r>
          </w:p>
        </w:tc>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 xml:space="preserve">Juanita </w:t>
            </w:r>
            <w:proofErr w:type="spellStart"/>
            <w:r w:rsidRPr="005A4F9A">
              <w:rPr>
                <w:rFonts w:ascii="Avenir Book" w:hAnsi="Avenir Book"/>
                <w:sz w:val="20"/>
                <w:szCs w:val="20"/>
              </w:rPr>
              <w:t>Goebertus</w:t>
            </w:r>
            <w:proofErr w:type="spellEnd"/>
            <w:r w:rsidRPr="005A4F9A">
              <w:rPr>
                <w:rFonts w:ascii="Avenir Book" w:hAnsi="Avenir Book"/>
                <w:sz w:val="20"/>
                <w:szCs w:val="20"/>
              </w:rPr>
              <w:t xml:space="preserve"> Estrada</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r>
      <w:tr w:rsidR="0088658F" w:rsidRPr="005A4F9A" w:rsidTr="0088658F">
        <w:trPr>
          <w:jc w:val="center"/>
        </w:trPr>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 xml:space="preserve">Juan Carlos </w:t>
            </w:r>
            <w:proofErr w:type="spellStart"/>
            <w:r w:rsidRPr="005A4F9A">
              <w:rPr>
                <w:rFonts w:ascii="Avenir Book" w:hAnsi="Avenir Book"/>
                <w:sz w:val="20"/>
                <w:szCs w:val="20"/>
              </w:rPr>
              <w:t>Wills</w:t>
            </w:r>
            <w:proofErr w:type="spellEnd"/>
            <w:r w:rsidRPr="005A4F9A">
              <w:rPr>
                <w:rFonts w:ascii="Avenir Book" w:hAnsi="Avenir Book"/>
                <w:sz w:val="20"/>
                <w:szCs w:val="20"/>
              </w:rPr>
              <w:t xml:space="preserve"> Ospina</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 xml:space="preserve">Cesar Augusto </w:t>
            </w:r>
            <w:proofErr w:type="spellStart"/>
            <w:r w:rsidRPr="005A4F9A">
              <w:rPr>
                <w:rFonts w:ascii="Avenir Book" w:hAnsi="Avenir Book"/>
                <w:sz w:val="20"/>
                <w:szCs w:val="20"/>
              </w:rPr>
              <w:t>Lorduy</w:t>
            </w:r>
            <w:proofErr w:type="spellEnd"/>
            <w:r w:rsidRPr="005A4F9A">
              <w:rPr>
                <w:rFonts w:ascii="Avenir Book" w:hAnsi="Avenir Book"/>
                <w:sz w:val="20"/>
                <w:szCs w:val="20"/>
              </w:rPr>
              <w:t xml:space="preserve"> Maldonado</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r>
      <w:tr w:rsidR="0088658F" w:rsidRPr="005A4F9A" w:rsidTr="0088658F">
        <w:trPr>
          <w:jc w:val="center"/>
        </w:trPr>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Oscar Leonardo Villamizar</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Jorge Eliecer Tamayo Marulanda</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r>
      <w:tr w:rsidR="0088658F" w:rsidRPr="005A4F9A" w:rsidTr="0088658F">
        <w:trPr>
          <w:jc w:val="center"/>
        </w:trPr>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Carlos Germán Navas Talero</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Luis Alberto Albán Urbano</w:t>
            </w:r>
          </w:p>
          <w:p w:rsidR="0088658F" w:rsidRPr="005A4F9A" w:rsidRDefault="0088658F" w:rsidP="0088658F">
            <w:pPr>
              <w:jc w:val="center"/>
              <w:rPr>
                <w:rFonts w:ascii="Avenir Book" w:hAnsi="Avenir Book"/>
                <w:sz w:val="20"/>
                <w:szCs w:val="20"/>
              </w:rPr>
            </w:pPr>
            <w:r w:rsidRPr="005A4F9A">
              <w:rPr>
                <w:rFonts w:ascii="Avenir Book" w:hAnsi="Avenir Book"/>
                <w:sz w:val="20"/>
                <w:szCs w:val="20"/>
              </w:rPr>
              <w:t>Representante a la Cámara</w:t>
            </w:r>
          </w:p>
        </w:tc>
      </w:tr>
    </w:tbl>
    <w:p w:rsidR="00850767" w:rsidRDefault="00850767" w:rsidP="004D2930">
      <w:pPr>
        <w:pStyle w:val="Heading1"/>
        <w:spacing w:before="92" w:line="276" w:lineRule="auto"/>
        <w:ind w:left="0"/>
        <w:jc w:val="both"/>
        <w:rPr>
          <w:rFonts w:ascii="Avenir Book" w:hAnsi="Avenir Book"/>
          <w:sz w:val="20"/>
          <w:szCs w:val="20"/>
        </w:rPr>
      </w:pPr>
      <w:r>
        <w:rPr>
          <w:rFonts w:ascii="Avenir Book" w:hAnsi="Avenir Book"/>
          <w:sz w:val="20"/>
          <w:szCs w:val="20"/>
        </w:rPr>
        <w:br w:type="page"/>
      </w:r>
    </w:p>
    <w:p w:rsidR="0088658F" w:rsidRPr="005A4F9A" w:rsidRDefault="0088658F" w:rsidP="004D2930">
      <w:pPr>
        <w:pStyle w:val="Heading1"/>
        <w:spacing w:before="92" w:line="276" w:lineRule="auto"/>
        <w:ind w:left="0"/>
        <w:jc w:val="both"/>
        <w:rPr>
          <w:rFonts w:ascii="Avenir Book" w:hAnsi="Avenir Book"/>
          <w:sz w:val="20"/>
          <w:szCs w:val="20"/>
        </w:rPr>
      </w:pPr>
      <w:r w:rsidRPr="005A4F9A">
        <w:rPr>
          <w:rFonts w:ascii="Avenir Book" w:hAnsi="Avenir Book"/>
          <w:sz w:val="20"/>
          <w:szCs w:val="20"/>
        </w:rPr>
        <w:lastRenderedPageBreak/>
        <w:t>INFORME DE PONENCIA PARA</w:t>
      </w:r>
      <w:r w:rsidR="004D2930" w:rsidRPr="005A4F9A">
        <w:rPr>
          <w:rFonts w:ascii="Avenir Book" w:hAnsi="Avenir Book"/>
          <w:sz w:val="20"/>
          <w:szCs w:val="20"/>
        </w:rPr>
        <w:t xml:space="preserve"> SEGUNDO</w:t>
      </w:r>
      <w:r w:rsidRPr="005A4F9A">
        <w:rPr>
          <w:rFonts w:ascii="Avenir Book" w:hAnsi="Avenir Book"/>
          <w:sz w:val="20"/>
          <w:szCs w:val="20"/>
        </w:rPr>
        <w:t xml:space="preserve"> DEBATE DEL PROYECTO DE LEY</w:t>
      </w:r>
      <w:r w:rsidRPr="005A4F9A">
        <w:rPr>
          <w:rFonts w:ascii="Avenir Book" w:hAnsi="Avenir Book"/>
          <w:spacing w:val="1"/>
          <w:sz w:val="20"/>
          <w:szCs w:val="20"/>
        </w:rPr>
        <w:t xml:space="preserve"> </w:t>
      </w:r>
      <w:r w:rsidRPr="005A4F9A">
        <w:rPr>
          <w:rFonts w:ascii="Avenir Book" w:hAnsi="Avenir Book"/>
          <w:sz w:val="20"/>
          <w:szCs w:val="20"/>
        </w:rPr>
        <w:t>ORGÁNICA</w:t>
      </w:r>
      <w:r w:rsidRPr="005A4F9A">
        <w:rPr>
          <w:rFonts w:ascii="Avenir Book" w:hAnsi="Avenir Book"/>
          <w:spacing w:val="-5"/>
          <w:sz w:val="20"/>
          <w:szCs w:val="20"/>
        </w:rPr>
        <w:t xml:space="preserve"> </w:t>
      </w:r>
      <w:r w:rsidRPr="005A4F9A">
        <w:rPr>
          <w:rFonts w:ascii="Avenir Book" w:hAnsi="Avenir Book"/>
          <w:sz w:val="20"/>
          <w:szCs w:val="20"/>
        </w:rPr>
        <w:t>NO.</w:t>
      </w:r>
      <w:r w:rsidRPr="005A4F9A">
        <w:rPr>
          <w:rFonts w:ascii="Avenir Book" w:hAnsi="Avenir Book"/>
          <w:spacing w:val="-4"/>
          <w:sz w:val="20"/>
          <w:szCs w:val="20"/>
        </w:rPr>
        <w:t xml:space="preserve"> </w:t>
      </w:r>
      <w:r w:rsidRPr="005A4F9A">
        <w:rPr>
          <w:rFonts w:ascii="Avenir Book" w:hAnsi="Avenir Book"/>
          <w:sz w:val="20"/>
          <w:szCs w:val="20"/>
        </w:rPr>
        <w:t>432</w:t>
      </w:r>
      <w:r w:rsidRPr="005A4F9A">
        <w:rPr>
          <w:rFonts w:ascii="Avenir Book" w:hAnsi="Avenir Book"/>
          <w:spacing w:val="-4"/>
          <w:sz w:val="20"/>
          <w:szCs w:val="20"/>
        </w:rPr>
        <w:t xml:space="preserve"> </w:t>
      </w:r>
      <w:r w:rsidRPr="005A4F9A">
        <w:rPr>
          <w:rFonts w:ascii="Avenir Book" w:hAnsi="Avenir Book"/>
          <w:sz w:val="20"/>
          <w:szCs w:val="20"/>
        </w:rPr>
        <w:t>DE</w:t>
      </w:r>
      <w:r w:rsidRPr="005A4F9A">
        <w:rPr>
          <w:rFonts w:ascii="Avenir Book" w:hAnsi="Avenir Book"/>
          <w:spacing w:val="-4"/>
          <w:sz w:val="20"/>
          <w:szCs w:val="20"/>
        </w:rPr>
        <w:t xml:space="preserve"> </w:t>
      </w:r>
      <w:r w:rsidRPr="005A4F9A">
        <w:rPr>
          <w:rFonts w:ascii="Avenir Book" w:hAnsi="Avenir Book"/>
          <w:sz w:val="20"/>
          <w:szCs w:val="20"/>
        </w:rPr>
        <w:t>2022</w:t>
      </w:r>
      <w:r w:rsidRPr="005A4F9A">
        <w:rPr>
          <w:rFonts w:ascii="Avenir Book" w:hAnsi="Avenir Book"/>
          <w:spacing w:val="-4"/>
          <w:sz w:val="20"/>
          <w:szCs w:val="20"/>
        </w:rPr>
        <w:t xml:space="preserve"> </w:t>
      </w:r>
      <w:r w:rsidRPr="005A4F9A">
        <w:rPr>
          <w:rFonts w:ascii="Avenir Book" w:hAnsi="Avenir Book"/>
          <w:sz w:val="20"/>
          <w:szCs w:val="20"/>
        </w:rPr>
        <w:t>CÁMARA</w:t>
      </w:r>
      <w:r w:rsidRPr="005A4F9A">
        <w:rPr>
          <w:rFonts w:ascii="Avenir Book" w:hAnsi="Avenir Book"/>
          <w:spacing w:val="-4"/>
          <w:sz w:val="20"/>
          <w:szCs w:val="20"/>
        </w:rPr>
        <w:t xml:space="preserve"> </w:t>
      </w:r>
      <w:r w:rsidRPr="005A4F9A">
        <w:rPr>
          <w:rFonts w:ascii="Avenir Book" w:hAnsi="Avenir Book"/>
          <w:b w:val="0"/>
          <w:sz w:val="20"/>
          <w:szCs w:val="20"/>
        </w:rPr>
        <w:t>–</w:t>
      </w:r>
      <w:r w:rsidRPr="005A4F9A">
        <w:rPr>
          <w:rFonts w:ascii="Avenir Book" w:hAnsi="Avenir Book"/>
          <w:b w:val="0"/>
          <w:spacing w:val="-4"/>
          <w:sz w:val="20"/>
          <w:szCs w:val="20"/>
        </w:rPr>
        <w:t xml:space="preserve"> </w:t>
      </w:r>
      <w:r w:rsidRPr="005A4F9A">
        <w:rPr>
          <w:rFonts w:ascii="Avenir Book" w:hAnsi="Avenir Book"/>
          <w:sz w:val="20"/>
          <w:szCs w:val="20"/>
        </w:rPr>
        <w:t>366</w:t>
      </w:r>
      <w:r w:rsidRPr="005A4F9A">
        <w:rPr>
          <w:rFonts w:ascii="Avenir Book" w:hAnsi="Avenir Book"/>
          <w:spacing w:val="-4"/>
          <w:sz w:val="20"/>
          <w:szCs w:val="20"/>
        </w:rPr>
        <w:t xml:space="preserve"> </w:t>
      </w:r>
      <w:r w:rsidRPr="005A4F9A">
        <w:rPr>
          <w:rFonts w:ascii="Avenir Book" w:hAnsi="Avenir Book"/>
          <w:sz w:val="20"/>
          <w:szCs w:val="20"/>
        </w:rPr>
        <w:t>DE</w:t>
      </w:r>
      <w:r w:rsidRPr="005A4F9A">
        <w:rPr>
          <w:rFonts w:ascii="Avenir Book" w:hAnsi="Avenir Book"/>
          <w:spacing w:val="-4"/>
          <w:sz w:val="20"/>
          <w:szCs w:val="20"/>
        </w:rPr>
        <w:t xml:space="preserve"> </w:t>
      </w:r>
      <w:r w:rsidRPr="005A4F9A">
        <w:rPr>
          <w:rFonts w:ascii="Avenir Book" w:hAnsi="Avenir Book"/>
          <w:sz w:val="20"/>
          <w:szCs w:val="20"/>
        </w:rPr>
        <w:t>2022</w:t>
      </w:r>
      <w:r w:rsidRPr="005A4F9A">
        <w:rPr>
          <w:rFonts w:ascii="Avenir Book" w:hAnsi="Avenir Book"/>
          <w:spacing w:val="-4"/>
          <w:sz w:val="20"/>
          <w:szCs w:val="20"/>
        </w:rPr>
        <w:t xml:space="preserve"> </w:t>
      </w:r>
      <w:r w:rsidRPr="005A4F9A">
        <w:rPr>
          <w:rFonts w:ascii="Avenir Book" w:hAnsi="Avenir Book"/>
          <w:sz w:val="20"/>
          <w:szCs w:val="20"/>
        </w:rPr>
        <w:t>SENADO</w:t>
      </w:r>
      <w:r w:rsidRPr="005A4F9A">
        <w:rPr>
          <w:rFonts w:ascii="Avenir Book" w:hAnsi="Avenir Book"/>
          <w:spacing w:val="-4"/>
          <w:sz w:val="20"/>
          <w:szCs w:val="20"/>
        </w:rPr>
        <w:t xml:space="preserve"> </w:t>
      </w:r>
      <w:r w:rsidRPr="005A4F9A">
        <w:rPr>
          <w:rFonts w:ascii="Avenir Book" w:hAnsi="Avenir Book"/>
          <w:sz w:val="20"/>
          <w:szCs w:val="20"/>
        </w:rPr>
        <w:t>“POR</w:t>
      </w:r>
      <w:r w:rsidRPr="005A4F9A">
        <w:rPr>
          <w:rFonts w:ascii="Avenir Book" w:hAnsi="Avenir Book"/>
          <w:spacing w:val="-4"/>
          <w:sz w:val="20"/>
          <w:szCs w:val="20"/>
        </w:rPr>
        <w:t xml:space="preserve"> </w:t>
      </w:r>
      <w:r w:rsidRPr="005A4F9A">
        <w:rPr>
          <w:rFonts w:ascii="Avenir Book" w:hAnsi="Avenir Book"/>
          <w:sz w:val="20"/>
          <w:szCs w:val="20"/>
        </w:rPr>
        <w:t>MEDIO</w:t>
      </w:r>
      <w:r w:rsidRPr="005A4F9A">
        <w:rPr>
          <w:rFonts w:ascii="Avenir Book" w:hAnsi="Avenir Book"/>
          <w:spacing w:val="-4"/>
          <w:sz w:val="20"/>
          <w:szCs w:val="20"/>
        </w:rPr>
        <w:t xml:space="preserve"> </w:t>
      </w:r>
      <w:r w:rsidRPr="005A4F9A">
        <w:rPr>
          <w:rFonts w:ascii="Avenir Book" w:hAnsi="Avenir Book"/>
          <w:sz w:val="20"/>
          <w:szCs w:val="20"/>
        </w:rPr>
        <w:t>DE</w:t>
      </w:r>
      <w:r w:rsidRPr="005A4F9A">
        <w:rPr>
          <w:rFonts w:ascii="Avenir Book" w:hAnsi="Avenir Book"/>
          <w:spacing w:val="-64"/>
          <w:sz w:val="20"/>
          <w:szCs w:val="20"/>
        </w:rPr>
        <w:t xml:space="preserve"> </w:t>
      </w:r>
      <w:r w:rsidRPr="005A4F9A">
        <w:rPr>
          <w:rFonts w:ascii="Avenir Book" w:hAnsi="Avenir Book"/>
          <w:sz w:val="20"/>
          <w:szCs w:val="20"/>
        </w:rPr>
        <w:t>LA</w:t>
      </w:r>
      <w:r w:rsidRPr="005A4F9A">
        <w:rPr>
          <w:rFonts w:ascii="Avenir Book" w:hAnsi="Avenir Book"/>
          <w:spacing w:val="-11"/>
          <w:sz w:val="20"/>
          <w:szCs w:val="20"/>
        </w:rPr>
        <w:t xml:space="preserve"> </w:t>
      </w:r>
      <w:r w:rsidRPr="005A4F9A">
        <w:rPr>
          <w:rFonts w:ascii="Avenir Book" w:hAnsi="Avenir Book"/>
          <w:sz w:val="20"/>
          <w:szCs w:val="20"/>
        </w:rPr>
        <w:t>CUAL</w:t>
      </w:r>
      <w:r w:rsidRPr="005A4F9A">
        <w:rPr>
          <w:rFonts w:ascii="Avenir Book" w:hAnsi="Avenir Book"/>
          <w:spacing w:val="-10"/>
          <w:sz w:val="20"/>
          <w:szCs w:val="20"/>
        </w:rPr>
        <w:t xml:space="preserve"> </w:t>
      </w:r>
      <w:r w:rsidRPr="005A4F9A">
        <w:rPr>
          <w:rFonts w:ascii="Avenir Book" w:hAnsi="Avenir Book"/>
          <w:sz w:val="20"/>
          <w:szCs w:val="20"/>
        </w:rPr>
        <w:t>SE</w:t>
      </w:r>
      <w:r w:rsidRPr="005A4F9A">
        <w:rPr>
          <w:rFonts w:ascii="Avenir Book" w:hAnsi="Avenir Book"/>
          <w:spacing w:val="-10"/>
          <w:sz w:val="20"/>
          <w:szCs w:val="20"/>
        </w:rPr>
        <w:t xml:space="preserve"> </w:t>
      </w:r>
      <w:r w:rsidRPr="005A4F9A">
        <w:rPr>
          <w:rFonts w:ascii="Avenir Book" w:hAnsi="Avenir Book"/>
          <w:sz w:val="20"/>
          <w:szCs w:val="20"/>
        </w:rPr>
        <w:t>MODIFICA</w:t>
      </w:r>
      <w:r w:rsidRPr="005A4F9A">
        <w:rPr>
          <w:rFonts w:ascii="Avenir Book" w:hAnsi="Avenir Book"/>
          <w:spacing w:val="-10"/>
          <w:sz w:val="20"/>
          <w:szCs w:val="20"/>
        </w:rPr>
        <w:t xml:space="preserve"> </w:t>
      </w:r>
      <w:r w:rsidRPr="005A4F9A">
        <w:rPr>
          <w:rFonts w:ascii="Avenir Book" w:hAnsi="Avenir Book"/>
          <w:sz w:val="20"/>
          <w:szCs w:val="20"/>
        </w:rPr>
        <w:t>LA</w:t>
      </w:r>
      <w:r w:rsidRPr="005A4F9A">
        <w:rPr>
          <w:rFonts w:ascii="Avenir Book" w:hAnsi="Avenir Book"/>
          <w:spacing w:val="-11"/>
          <w:sz w:val="20"/>
          <w:szCs w:val="20"/>
        </w:rPr>
        <w:t xml:space="preserve"> </w:t>
      </w:r>
      <w:r w:rsidRPr="005A4F9A">
        <w:rPr>
          <w:rFonts w:ascii="Avenir Book" w:hAnsi="Avenir Book"/>
          <w:sz w:val="20"/>
          <w:szCs w:val="20"/>
        </w:rPr>
        <w:t>LEY</w:t>
      </w:r>
      <w:r w:rsidRPr="005A4F9A">
        <w:rPr>
          <w:rFonts w:ascii="Avenir Book" w:hAnsi="Avenir Book"/>
          <w:spacing w:val="-10"/>
          <w:sz w:val="20"/>
          <w:szCs w:val="20"/>
        </w:rPr>
        <w:t xml:space="preserve"> </w:t>
      </w:r>
      <w:r w:rsidRPr="005A4F9A">
        <w:rPr>
          <w:rFonts w:ascii="Avenir Book" w:hAnsi="Avenir Book"/>
          <w:sz w:val="20"/>
          <w:szCs w:val="20"/>
        </w:rPr>
        <w:t>3RA</w:t>
      </w:r>
      <w:r w:rsidRPr="005A4F9A">
        <w:rPr>
          <w:rFonts w:ascii="Avenir Book" w:hAnsi="Avenir Book"/>
          <w:spacing w:val="-10"/>
          <w:sz w:val="20"/>
          <w:szCs w:val="20"/>
        </w:rPr>
        <w:t xml:space="preserve"> </w:t>
      </w:r>
      <w:r w:rsidRPr="005A4F9A">
        <w:rPr>
          <w:rFonts w:ascii="Avenir Book" w:hAnsi="Avenir Book"/>
          <w:sz w:val="20"/>
          <w:szCs w:val="20"/>
        </w:rPr>
        <w:t>DE</w:t>
      </w:r>
      <w:r w:rsidRPr="005A4F9A">
        <w:rPr>
          <w:rFonts w:ascii="Avenir Book" w:hAnsi="Avenir Book"/>
          <w:spacing w:val="-10"/>
          <w:sz w:val="20"/>
          <w:szCs w:val="20"/>
        </w:rPr>
        <w:t xml:space="preserve"> </w:t>
      </w:r>
      <w:r w:rsidRPr="005A4F9A">
        <w:rPr>
          <w:rFonts w:ascii="Avenir Book" w:hAnsi="Avenir Book"/>
          <w:sz w:val="20"/>
          <w:szCs w:val="20"/>
        </w:rPr>
        <w:t>1992,</w:t>
      </w:r>
      <w:r w:rsidRPr="005A4F9A">
        <w:rPr>
          <w:rFonts w:ascii="Avenir Book" w:hAnsi="Avenir Book"/>
          <w:spacing w:val="-10"/>
          <w:sz w:val="20"/>
          <w:szCs w:val="20"/>
        </w:rPr>
        <w:t xml:space="preserve"> </w:t>
      </w:r>
      <w:r w:rsidRPr="005A4F9A">
        <w:rPr>
          <w:rFonts w:ascii="Avenir Book" w:hAnsi="Avenir Book"/>
          <w:sz w:val="20"/>
          <w:szCs w:val="20"/>
        </w:rPr>
        <w:t>MODIFICADA</w:t>
      </w:r>
      <w:r w:rsidRPr="005A4F9A">
        <w:rPr>
          <w:rFonts w:ascii="Avenir Book" w:hAnsi="Avenir Book"/>
          <w:spacing w:val="-11"/>
          <w:sz w:val="20"/>
          <w:szCs w:val="20"/>
        </w:rPr>
        <w:t xml:space="preserve"> </w:t>
      </w:r>
      <w:r w:rsidRPr="005A4F9A">
        <w:rPr>
          <w:rFonts w:ascii="Avenir Book" w:hAnsi="Avenir Book"/>
          <w:sz w:val="20"/>
          <w:szCs w:val="20"/>
        </w:rPr>
        <w:t>POR</w:t>
      </w:r>
      <w:r w:rsidRPr="005A4F9A">
        <w:rPr>
          <w:rFonts w:ascii="Avenir Book" w:hAnsi="Avenir Book"/>
          <w:spacing w:val="-10"/>
          <w:sz w:val="20"/>
          <w:szCs w:val="20"/>
        </w:rPr>
        <w:t xml:space="preserve"> </w:t>
      </w:r>
      <w:r w:rsidRPr="005A4F9A">
        <w:rPr>
          <w:rFonts w:ascii="Avenir Book" w:hAnsi="Avenir Book"/>
          <w:sz w:val="20"/>
          <w:szCs w:val="20"/>
        </w:rPr>
        <w:t>LA</w:t>
      </w:r>
      <w:r w:rsidRPr="005A4F9A">
        <w:rPr>
          <w:rFonts w:ascii="Avenir Book" w:hAnsi="Avenir Book"/>
          <w:spacing w:val="-10"/>
          <w:sz w:val="20"/>
          <w:szCs w:val="20"/>
        </w:rPr>
        <w:t xml:space="preserve"> </w:t>
      </w:r>
      <w:r w:rsidRPr="005A4F9A">
        <w:rPr>
          <w:rFonts w:ascii="Avenir Book" w:hAnsi="Avenir Book"/>
          <w:sz w:val="20"/>
          <w:szCs w:val="20"/>
        </w:rPr>
        <w:t>LEY</w:t>
      </w:r>
      <w:r w:rsidRPr="005A4F9A">
        <w:rPr>
          <w:rFonts w:ascii="Avenir Book" w:hAnsi="Avenir Book"/>
          <w:spacing w:val="-10"/>
          <w:sz w:val="20"/>
          <w:szCs w:val="20"/>
        </w:rPr>
        <w:t xml:space="preserve"> </w:t>
      </w:r>
      <w:r w:rsidRPr="005A4F9A">
        <w:rPr>
          <w:rFonts w:ascii="Avenir Book" w:hAnsi="Avenir Book"/>
          <w:sz w:val="20"/>
          <w:szCs w:val="20"/>
        </w:rPr>
        <w:t>754</w:t>
      </w:r>
      <w:r w:rsidRPr="005A4F9A">
        <w:rPr>
          <w:rFonts w:ascii="Avenir Book" w:hAnsi="Avenir Book"/>
          <w:spacing w:val="-10"/>
          <w:sz w:val="20"/>
          <w:szCs w:val="20"/>
        </w:rPr>
        <w:t xml:space="preserve"> </w:t>
      </w:r>
      <w:r w:rsidRPr="005A4F9A">
        <w:rPr>
          <w:rFonts w:ascii="Avenir Book" w:hAnsi="Avenir Book"/>
          <w:sz w:val="20"/>
          <w:szCs w:val="20"/>
        </w:rPr>
        <w:t>DE</w:t>
      </w:r>
      <w:r w:rsidRPr="005A4F9A">
        <w:rPr>
          <w:rFonts w:ascii="Avenir Book" w:hAnsi="Avenir Book"/>
          <w:spacing w:val="-64"/>
          <w:sz w:val="20"/>
          <w:szCs w:val="20"/>
        </w:rPr>
        <w:t xml:space="preserve"> </w:t>
      </w:r>
      <w:r w:rsidRPr="005A4F9A">
        <w:rPr>
          <w:rFonts w:ascii="Avenir Book" w:hAnsi="Avenir Book"/>
          <w:sz w:val="20"/>
          <w:szCs w:val="20"/>
        </w:rPr>
        <w:t>2002</w:t>
      </w:r>
      <w:r w:rsidRPr="005A4F9A">
        <w:rPr>
          <w:rFonts w:ascii="Avenir Book" w:hAnsi="Avenir Book"/>
          <w:spacing w:val="-1"/>
          <w:sz w:val="20"/>
          <w:szCs w:val="20"/>
        </w:rPr>
        <w:t xml:space="preserve"> </w:t>
      </w:r>
      <w:r w:rsidRPr="005A4F9A">
        <w:rPr>
          <w:rFonts w:ascii="Avenir Book" w:hAnsi="Avenir Book"/>
          <w:sz w:val="20"/>
          <w:szCs w:val="20"/>
        </w:rPr>
        <w:t>Y POR LA LEY 1921 DE</w:t>
      </w:r>
      <w:r w:rsidRPr="005A4F9A">
        <w:rPr>
          <w:rFonts w:ascii="Avenir Book" w:hAnsi="Avenir Book"/>
          <w:spacing w:val="-1"/>
          <w:sz w:val="20"/>
          <w:szCs w:val="20"/>
        </w:rPr>
        <w:t xml:space="preserve"> </w:t>
      </w:r>
      <w:r w:rsidRPr="005A4F9A">
        <w:rPr>
          <w:rFonts w:ascii="Avenir Book" w:hAnsi="Avenir Book"/>
          <w:sz w:val="20"/>
          <w:szCs w:val="20"/>
        </w:rPr>
        <w:t>2018;</w:t>
      </w:r>
      <w:r w:rsidRPr="005A4F9A">
        <w:rPr>
          <w:rFonts w:ascii="Avenir Book" w:hAnsi="Avenir Book"/>
          <w:spacing w:val="-1"/>
          <w:sz w:val="20"/>
          <w:szCs w:val="20"/>
        </w:rPr>
        <w:t xml:space="preserve"> </w:t>
      </w:r>
      <w:r w:rsidRPr="005A4F9A">
        <w:rPr>
          <w:rFonts w:ascii="Avenir Book" w:hAnsi="Avenir Book"/>
          <w:sz w:val="20"/>
          <w:szCs w:val="20"/>
        </w:rPr>
        <w:t>Y SE DICTAN OTRAS DISPOSICIONES”.</w:t>
      </w:r>
    </w:p>
    <w:p w:rsidR="0088658F" w:rsidRPr="005A4F9A" w:rsidRDefault="0088658F" w:rsidP="0088658F">
      <w:pPr>
        <w:pStyle w:val="Heading1"/>
        <w:rPr>
          <w:rFonts w:ascii="Avenir Book" w:hAnsi="Avenir Book"/>
          <w:b w:val="0"/>
          <w:sz w:val="20"/>
          <w:szCs w:val="20"/>
        </w:rPr>
      </w:pPr>
    </w:p>
    <w:p w:rsidR="0088658F" w:rsidRPr="005A4F9A" w:rsidRDefault="0088658F" w:rsidP="004D2930">
      <w:pPr>
        <w:pStyle w:val="Prrafodelista"/>
        <w:widowControl/>
        <w:numPr>
          <w:ilvl w:val="0"/>
          <w:numId w:val="7"/>
        </w:numPr>
        <w:autoSpaceDE/>
        <w:autoSpaceDN/>
        <w:spacing w:before="240" w:after="240" w:line="276" w:lineRule="auto"/>
        <w:rPr>
          <w:rFonts w:ascii="Avenir Book" w:hAnsi="Avenir Book"/>
          <w:b/>
          <w:sz w:val="20"/>
          <w:szCs w:val="20"/>
        </w:rPr>
      </w:pPr>
      <w:r w:rsidRPr="005A4F9A">
        <w:rPr>
          <w:rFonts w:ascii="Avenir Book" w:hAnsi="Avenir Book"/>
          <w:b/>
          <w:sz w:val="20"/>
          <w:szCs w:val="20"/>
        </w:rPr>
        <w:t>TRÁMITE DE LA INICIATIVA</w:t>
      </w:r>
    </w:p>
    <w:p w:rsidR="0088658F" w:rsidRPr="005A4F9A" w:rsidRDefault="0088658F" w:rsidP="0088658F">
      <w:pPr>
        <w:pStyle w:val="Prrafodelista"/>
        <w:widowControl/>
        <w:numPr>
          <w:ilvl w:val="0"/>
          <w:numId w:val="4"/>
        </w:numPr>
        <w:autoSpaceDE/>
        <w:autoSpaceDN/>
        <w:spacing w:before="240" w:after="240" w:line="276" w:lineRule="auto"/>
        <w:rPr>
          <w:rFonts w:ascii="Avenir Book" w:hAnsi="Avenir Book"/>
          <w:sz w:val="20"/>
          <w:szCs w:val="20"/>
        </w:rPr>
      </w:pPr>
      <w:r w:rsidRPr="005A4F9A">
        <w:rPr>
          <w:rFonts w:ascii="Avenir Book" w:hAnsi="Avenir Book"/>
          <w:sz w:val="20"/>
          <w:szCs w:val="20"/>
        </w:rPr>
        <w:t xml:space="preserve">El Proyecto de Ley fue radicado el día 16 de marzo de 2022 por parte de los siguientes Representantes a la Cámara y cuenta con mensaje de urgencia: </w:t>
      </w:r>
    </w:p>
    <w:p w:rsidR="0088658F" w:rsidRPr="005A4F9A" w:rsidRDefault="0088658F" w:rsidP="0088658F">
      <w:pPr>
        <w:pStyle w:val="Prrafodelista"/>
        <w:widowControl/>
        <w:autoSpaceDE/>
        <w:autoSpaceDN/>
        <w:spacing w:before="240" w:after="240" w:line="276" w:lineRule="auto"/>
        <w:ind w:left="360" w:firstLine="0"/>
        <w:rPr>
          <w:rFonts w:ascii="Avenir Book" w:hAnsi="Avenir Book"/>
          <w:sz w:val="20"/>
          <w:szCs w:val="20"/>
        </w:rPr>
      </w:pPr>
      <w:r w:rsidRPr="005A4F9A">
        <w:rPr>
          <w:rFonts w:ascii="Avenir Book" w:hAnsi="Avenir Book"/>
          <w:sz w:val="20"/>
          <w:szCs w:val="20"/>
        </w:rPr>
        <w:t xml:space="preserve">Harry Giovanny González García, Jorge Eliécer Tamayo Marulanda, Elizabeth </w:t>
      </w:r>
      <w:proofErr w:type="spellStart"/>
      <w:r w:rsidRPr="005A4F9A">
        <w:rPr>
          <w:rFonts w:ascii="Avenir Book" w:hAnsi="Avenir Book"/>
          <w:sz w:val="20"/>
          <w:szCs w:val="20"/>
        </w:rPr>
        <w:t>Jay-Pang</w:t>
      </w:r>
      <w:proofErr w:type="spellEnd"/>
      <w:r w:rsidRPr="005A4F9A">
        <w:rPr>
          <w:rFonts w:ascii="Avenir Book" w:hAnsi="Avenir Book"/>
          <w:sz w:val="20"/>
          <w:szCs w:val="20"/>
        </w:rPr>
        <w:t xml:space="preserve"> Díaz, Gloria Betty Zorro Africano, Alejandro Alberto Vega Pérez, Jennifer </w:t>
      </w:r>
      <w:proofErr w:type="spellStart"/>
      <w:r w:rsidRPr="005A4F9A">
        <w:rPr>
          <w:rFonts w:ascii="Avenir Book" w:hAnsi="Avenir Book"/>
          <w:sz w:val="20"/>
          <w:szCs w:val="20"/>
        </w:rPr>
        <w:t>Kristin</w:t>
      </w:r>
      <w:proofErr w:type="spellEnd"/>
      <w:r w:rsidRPr="005A4F9A">
        <w:rPr>
          <w:rFonts w:ascii="Avenir Book" w:hAnsi="Avenir Book"/>
          <w:sz w:val="20"/>
          <w:szCs w:val="20"/>
        </w:rPr>
        <w:t xml:space="preserve"> Arias Falla, Luciano Grisales Londoño, Juan Carlos </w:t>
      </w:r>
      <w:proofErr w:type="spellStart"/>
      <w:r w:rsidRPr="005A4F9A">
        <w:rPr>
          <w:rFonts w:ascii="Avenir Book" w:hAnsi="Avenir Book"/>
          <w:sz w:val="20"/>
          <w:szCs w:val="20"/>
        </w:rPr>
        <w:t>Wills</w:t>
      </w:r>
      <w:proofErr w:type="spellEnd"/>
      <w:r w:rsidRPr="005A4F9A">
        <w:rPr>
          <w:rFonts w:ascii="Avenir Book" w:hAnsi="Avenir Book"/>
          <w:sz w:val="20"/>
          <w:szCs w:val="20"/>
        </w:rPr>
        <w:t xml:space="preserve"> Ospina, Jairo Humberto Cristo Correa, Jaime Rodríguez Contreras, Edward David Rodríguez, Oscar Hernán Sánchez León, Ángel María Gaitán Pulido, Juan Carlos Lozada Vargas, Buenaventura León, </w:t>
      </w:r>
      <w:proofErr w:type="spellStart"/>
      <w:r w:rsidRPr="005A4F9A">
        <w:rPr>
          <w:rFonts w:ascii="Avenir Book" w:hAnsi="Avenir Book"/>
          <w:sz w:val="20"/>
          <w:szCs w:val="20"/>
        </w:rPr>
        <w:t>Jezmi</w:t>
      </w:r>
      <w:proofErr w:type="spellEnd"/>
      <w:r w:rsidRPr="005A4F9A">
        <w:rPr>
          <w:rFonts w:ascii="Avenir Book" w:hAnsi="Avenir Book"/>
          <w:sz w:val="20"/>
          <w:szCs w:val="20"/>
        </w:rPr>
        <w:t xml:space="preserve"> </w:t>
      </w:r>
      <w:proofErr w:type="spellStart"/>
      <w:r w:rsidRPr="005A4F9A">
        <w:rPr>
          <w:rFonts w:ascii="Avenir Book" w:hAnsi="Avenir Book"/>
          <w:sz w:val="20"/>
          <w:szCs w:val="20"/>
        </w:rPr>
        <w:t>Lizeth</w:t>
      </w:r>
      <w:proofErr w:type="spellEnd"/>
      <w:r w:rsidRPr="005A4F9A">
        <w:rPr>
          <w:rFonts w:ascii="Avenir Book" w:hAnsi="Avenir Book"/>
          <w:sz w:val="20"/>
          <w:szCs w:val="20"/>
        </w:rPr>
        <w:t xml:space="preserve"> Barraza </w:t>
      </w:r>
      <w:proofErr w:type="spellStart"/>
      <w:r w:rsidRPr="005A4F9A">
        <w:rPr>
          <w:rFonts w:ascii="Avenir Book" w:hAnsi="Avenir Book"/>
          <w:sz w:val="20"/>
          <w:szCs w:val="20"/>
        </w:rPr>
        <w:t>Arraut</w:t>
      </w:r>
      <w:proofErr w:type="spellEnd"/>
      <w:r w:rsidRPr="005A4F9A">
        <w:rPr>
          <w:rFonts w:ascii="Avenir Book" w:hAnsi="Avenir Book"/>
          <w:sz w:val="20"/>
          <w:szCs w:val="20"/>
        </w:rPr>
        <w:t xml:space="preserve">, Hernán Gustavo </w:t>
      </w:r>
      <w:proofErr w:type="spellStart"/>
      <w:r w:rsidRPr="005A4F9A">
        <w:rPr>
          <w:rFonts w:ascii="Avenir Book" w:hAnsi="Avenir Book"/>
          <w:sz w:val="20"/>
          <w:szCs w:val="20"/>
        </w:rPr>
        <w:t>Estupiñan</w:t>
      </w:r>
      <w:proofErr w:type="spellEnd"/>
      <w:r w:rsidRPr="005A4F9A">
        <w:rPr>
          <w:rFonts w:ascii="Avenir Book" w:hAnsi="Avenir Book"/>
          <w:sz w:val="20"/>
          <w:szCs w:val="20"/>
        </w:rPr>
        <w:t xml:space="preserve"> </w:t>
      </w:r>
      <w:proofErr w:type="spellStart"/>
      <w:r w:rsidRPr="005A4F9A">
        <w:rPr>
          <w:rFonts w:ascii="Avenir Book" w:hAnsi="Avenir Book"/>
          <w:sz w:val="20"/>
          <w:szCs w:val="20"/>
        </w:rPr>
        <w:t>Calvache</w:t>
      </w:r>
      <w:proofErr w:type="spellEnd"/>
      <w:r w:rsidRPr="005A4F9A">
        <w:rPr>
          <w:rFonts w:ascii="Avenir Book" w:hAnsi="Avenir Book"/>
          <w:sz w:val="20"/>
          <w:szCs w:val="20"/>
        </w:rPr>
        <w:t xml:space="preserve">, Flora Perdomo Andrade y Carlos Alberto Cuenca </w:t>
      </w:r>
      <w:proofErr w:type="spellStart"/>
      <w:r w:rsidRPr="005A4F9A">
        <w:rPr>
          <w:rFonts w:ascii="Avenir Book" w:hAnsi="Avenir Book"/>
          <w:sz w:val="20"/>
          <w:szCs w:val="20"/>
        </w:rPr>
        <w:t>Chaux.</w:t>
      </w:r>
    </w:p>
    <w:p w:rsidR="0088658F" w:rsidRPr="005A4F9A" w:rsidRDefault="0088658F" w:rsidP="0088658F">
      <w:pPr>
        <w:pStyle w:val="Prrafodelista"/>
        <w:widowControl/>
        <w:numPr>
          <w:ilvl w:val="0"/>
          <w:numId w:val="4"/>
        </w:numPr>
        <w:autoSpaceDE/>
        <w:autoSpaceDN/>
        <w:spacing w:before="240" w:after="240" w:line="276" w:lineRule="auto"/>
        <w:rPr>
          <w:rFonts w:ascii="Avenir Book" w:hAnsi="Avenir Book"/>
          <w:sz w:val="20"/>
          <w:szCs w:val="20"/>
        </w:rPr>
      </w:pPr>
      <w:proofErr w:type="spellEnd"/>
      <w:r w:rsidRPr="005A4F9A">
        <w:rPr>
          <w:rFonts w:ascii="Avenir Book" w:hAnsi="Avenir Book"/>
          <w:sz w:val="20"/>
          <w:szCs w:val="20"/>
        </w:rPr>
        <w:t>El Proyecto de Ley y su exposición de motivos fueron publicados en la Gaceta del Congreso No. 189 de 2022.</w:t>
      </w:r>
    </w:p>
    <w:p w:rsidR="0088658F" w:rsidRPr="005A4F9A" w:rsidRDefault="0088658F" w:rsidP="0088658F">
      <w:pPr>
        <w:pStyle w:val="Prrafodelista"/>
        <w:widowControl/>
        <w:numPr>
          <w:ilvl w:val="0"/>
          <w:numId w:val="4"/>
        </w:numPr>
        <w:autoSpaceDE/>
        <w:autoSpaceDN/>
        <w:spacing w:before="240" w:after="240" w:line="276" w:lineRule="auto"/>
        <w:rPr>
          <w:rFonts w:ascii="Avenir Book" w:hAnsi="Avenir Book"/>
          <w:sz w:val="20"/>
          <w:szCs w:val="20"/>
        </w:rPr>
      </w:pPr>
      <w:r w:rsidRPr="005A4F9A">
        <w:rPr>
          <w:rFonts w:ascii="Avenir Book" w:hAnsi="Avenir Book"/>
          <w:sz w:val="20"/>
          <w:szCs w:val="20"/>
        </w:rPr>
        <w:t>El día 19 de mayo de 2022 la mesa directiva de la Comisión Primera Constitucional de la Cámara de Representantes nombró como ponente único al Representante a la Cámara Carlos Ardila Espinosa.</w:t>
      </w:r>
    </w:p>
    <w:p w:rsidR="0088658F" w:rsidRPr="005A4F9A" w:rsidRDefault="0088658F" w:rsidP="0088658F">
      <w:pPr>
        <w:pStyle w:val="Prrafodelista"/>
        <w:widowControl/>
        <w:numPr>
          <w:ilvl w:val="0"/>
          <w:numId w:val="4"/>
        </w:numPr>
        <w:autoSpaceDE/>
        <w:autoSpaceDN/>
        <w:spacing w:before="240" w:after="240" w:line="276" w:lineRule="auto"/>
        <w:rPr>
          <w:rFonts w:ascii="Avenir Book" w:hAnsi="Avenir Book"/>
          <w:sz w:val="20"/>
          <w:szCs w:val="20"/>
        </w:rPr>
      </w:pPr>
      <w:r w:rsidRPr="005A4F9A">
        <w:rPr>
          <w:rFonts w:ascii="Avenir Book" w:hAnsi="Avenir Book"/>
          <w:sz w:val="20"/>
          <w:szCs w:val="20"/>
        </w:rPr>
        <w:t xml:space="preserve">El día 19 de mayo de 2022 la mesa directiva de la Comisión Primera Constitucional del Senado nombró como ponentes a los Senadores Miguel Ángel Pinto Hernández (Coordinador), Iván </w:t>
      </w:r>
      <w:proofErr w:type="spellStart"/>
      <w:r w:rsidRPr="005A4F9A">
        <w:rPr>
          <w:rFonts w:ascii="Avenir Book" w:hAnsi="Avenir Book"/>
          <w:sz w:val="20"/>
          <w:szCs w:val="20"/>
        </w:rPr>
        <w:t>Leonidas</w:t>
      </w:r>
      <w:proofErr w:type="spellEnd"/>
      <w:r w:rsidRPr="005A4F9A">
        <w:rPr>
          <w:rFonts w:ascii="Avenir Book" w:hAnsi="Avenir Book"/>
          <w:sz w:val="20"/>
          <w:szCs w:val="20"/>
        </w:rPr>
        <w:t xml:space="preserve"> </w:t>
      </w:r>
      <w:proofErr w:type="spellStart"/>
      <w:r w:rsidRPr="005A4F9A">
        <w:rPr>
          <w:rFonts w:ascii="Avenir Book" w:hAnsi="Avenir Book"/>
          <w:sz w:val="20"/>
          <w:szCs w:val="20"/>
        </w:rPr>
        <w:t>Name</w:t>
      </w:r>
      <w:proofErr w:type="spellEnd"/>
      <w:r w:rsidRPr="005A4F9A">
        <w:rPr>
          <w:rFonts w:ascii="Avenir Book" w:hAnsi="Avenir Book"/>
          <w:sz w:val="20"/>
          <w:szCs w:val="20"/>
        </w:rPr>
        <w:t xml:space="preserve"> Vásquez, Paloma Valencia </w:t>
      </w:r>
      <w:proofErr w:type="spellStart"/>
      <w:r w:rsidRPr="005A4F9A">
        <w:rPr>
          <w:rFonts w:ascii="Avenir Book" w:hAnsi="Avenir Book"/>
          <w:sz w:val="20"/>
          <w:szCs w:val="20"/>
        </w:rPr>
        <w:t>Laserna</w:t>
      </w:r>
      <w:proofErr w:type="spellEnd"/>
      <w:r w:rsidRPr="005A4F9A">
        <w:rPr>
          <w:rFonts w:ascii="Avenir Book" w:hAnsi="Avenir Book"/>
          <w:sz w:val="20"/>
          <w:szCs w:val="20"/>
        </w:rPr>
        <w:t xml:space="preserve">, Esperanza Andrade Serrano, Roy Leonardo Barreras Montealegre, Germán Varón </w:t>
      </w:r>
      <w:proofErr w:type="spellStart"/>
      <w:r w:rsidRPr="005A4F9A">
        <w:rPr>
          <w:rFonts w:ascii="Avenir Book" w:hAnsi="Avenir Book"/>
          <w:sz w:val="20"/>
          <w:szCs w:val="20"/>
        </w:rPr>
        <w:t>Cotrino</w:t>
      </w:r>
      <w:proofErr w:type="spellEnd"/>
      <w:r w:rsidRPr="005A4F9A">
        <w:rPr>
          <w:rFonts w:ascii="Avenir Book" w:hAnsi="Avenir Book"/>
          <w:sz w:val="20"/>
          <w:szCs w:val="20"/>
        </w:rPr>
        <w:t xml:space="preserve">, Eduardo Emilio Pacheco Cuello, Carlos Eduardo Guevara </w:t>
      </w:r>
      <w:proofErr w:type="spellStart"/>
      <w:r w:rsidRPr="005A4F9A">
        <w:rPr>
          <w:rFonts w:ascii="Avenir Book" w:hAnsi="Avenir Book"/>
          <w:sz w:val="20"/>
          <w:szCs w:val="20"/>
        </w:rPr>
        <w:t>Villabón</w:t>
      </w:r>
      <w:proofErr w:type="spellEnd"/>
      <w:r w:rsidRPr="005A4F9A">
        <w:rPr>
          <w:rFonts w:ascii="Avenir Book" w:hAnsi="Avenir Book"/>
          <w:sz w:val="20"/>
          <w:szCs w:val="20"/>
        </w:rPr>
        <w:t xml:space="preserve">, Gustavo Petro </w:t>
      </w:r>
      <w:proofErr w:type="spellStart"/>
      <w:r w:rsidRPr="005A4F9A">
        <w:rPr>
          <w:rFonts w:ascii="Avenir Book" w:hAnsi="Avenir Book"/>
          <w:sz w:val="20"/>
          <w:szCs w:val="20"/>
        </w:rPr>
        <w:t>Urrego</w:t>
      </w:r>
      <w:proofErr w:type="spellEnd"/>
      <w:r w:rsidRPr="005A4F9A">
        <w:rPr>
          <w:rFonts w:ascii="Avenir Book" w:hAnsi="Avenir Book"/>
          <w:sz w:val="20"/>
          <w:szCs w:val="20"/>
        </w:rPr>
        <w:t xml:space="preserve">, </w:t>
      </w:r>
      <w:proofErr w:type="spellStart"/>
      <w:r w:rsidRPr="005A4F9A">
        <w:rPr>
          <w:rFonts w:ascii="Avenir Book" w:hAnsi="Avenir Book"/>
          <w:sz w:val="20"/>
          <w:szCs w:val="20"/>
        </w:rPr>
        <w:t>Julian</w:t>
      </w:r>
      <w:proofErr w:type="spellEnd"/>
      <w:r w:rsidRPr="005A4F9A">
        <w:rPr>
          <w:rFonts w:ascii="Avenir Book" w:hAnsi="Avenir Book"/>
          <w:sz w:val="20"/>
          <w:szCs w:val="20"/>
        </w:rPr>
        <w:t xml:space="preserve"> Gallo Cubillos y Alexander López Maya.  </w:t>
      </w:r>
    </w:p>
    <w:p w:rsidR="0088658F" w:rsidRPr="005A4F9A" w:rsidRDefault="00432F06" w:rsidP="0088658F">
      <w:pPr>
        <w:pStyle w:val="Prrafodelista"/>
        <w:widowControl/>
        <w:numPr>
          <w:ilvl w:val="0"/>
          <w:numId w:val="4"/>
        </w:numPr>
        <w:autoSpaceDE/>
        <w:autoSpaceDN/>
        <w:spacing w:before="240" w:after="240" w:line="276" w:lineRule="auto"/>
        <w:rPr>
          <w:rFonts w:ascii="Avenir Book" w:hAnsi="Avenir Book"/>
          <w:sz w:val="20"/>
          <w:szCs w:val="20"/>
        </w:rPr>
      </w:pPr>
      <w:r w:rsidRPr="005A4F9A">
        <w:rPr>
          <w:rFonts w:ascii="Avenir Book" w:hAnsi="Avenir Book"/>
          <w:sz w:val="20"/>
          <w:szCs w:val="20"/>
        </w:rPr>
        <w:t>El día miércoles 8 de junio de 2022 en sesión de Comisiones Primeras Conjuntas de Senado de la República y Cámara de Representantes se dio debate al presente proyecto</w:t>
      </w:r>
      <w:r w:rsidR="004D2930" w:rsidRPr="005A4F9A">
        <w:rPr>
          <w:rFonts w:ascii="Avenir Book" w:hAnsi="Avenir Book"/>
          <w:sz w:val="20"/>
          <w:szCs w:val="20"/>
        </w:rPr>
        <w:t xml:space="preserve">, de manera que se aprobó con ponencia positiva. </w:t>
      </w:r>
    </w:p>
    <w:p w:rsidR="004D2930" w:rsidRPr="005A4F9A" w:rsidRDefault="004D2930" w:rsidP="004D2930">
      <w:pPr>
        <w:pStyle w:val="Prrafodelista"/>
        <w:widowControl/>
        <w:numPr>
          <w:ilvl w:val="0"/>
          <w:numId w:val="4"/>
        </w:numPr>
        <w:autoSpaceDE/>
        <w:autoSpaceDN/>
        <w:spacing w:before="240" w:after="240" w:line="276" w:lineRule="auto"/>
        <w:rPr>
          <w:rFonts w:ascii="Avenir Book" w:hAnsi="Avenir Book"/>
          <w:sz w:val="20"/>
          <w:szCs w:val="20"/>
        </w:rPr>
      </w:pPr>
      <w:r w:rsidRPr="005A4F9A">
        <w:rPr>
          <w:rFonts w:ascii="Avenir Book" w:hAnsi="Avenir Book"/>
          <w:sz w:val="20"/>
          <w:szCs w:val="20"/>
        </w:rPr>
        <w:t xml:space="preserve">El día 08 de junio de 2022 la mesa la mesa directiva de la Comisión Primera Constitucional de la Cámara de Representantes nombró como ponentes a los Representantes a la Cámara Carlos Ardila Espinosa; Juan Carlos </w:t>
      </w:r>
      <w:proofErr w:type="spellStart"/>
      <w:r w:rsidRPr="005A4F9A">
        <w:rPr>
          <w:rFonts w:ascii="Avenir Book" w:hAnsi="Avenir Book"/>
          <w:sz w:val="20"/>
          <w:szCs w:val="20"/>
        </w:rPr>
        <w:t>Wills</w:t>
      </w:r>
      <w:proofErr w:type="spellEnd"/>
      <w:r w:rsidRPr="005A4F9A">
        <w:rPr>
          <w:rFonts w:ascii="Avenir Book" w:hAnsi="Avenir Book"/>
          <w:sz w:val="20"/>
          <w:szCs w:val="20"/>
        </w:rPr>
        <w:t xml:space="preserve">, Cesar </w:t>
      </w:r>
      <w:proofErr w:type="spellStart"/>
      <w:r w:rsidRPr="005A4F9A">
        <w:rPr>
          <w:rFonts w:ascii="Avenir Book" w:hAnsi="Avenir Book"/>
          <w:sz w:val="20"/>
          <w:szCs w:val="20"/>
        </w:rPr>
        <w:t>Lorduy</w:t>
      </w:r>
      <w:proofErr w:type="spellEnd"/>
      <w:r w:rsidRPr="005A4F9A">
        <w:rPr>
          <w:rFonts w:ascii="Avenir Book" w:hAnsi="Avenir Book"/>
          <w:sz w:val="20"/>
          <w:szCs w:val="20"/>
        </w:rPr>
        <w:t xml:space="preserve">, Oscar Villamizar, Jorge Eliecer Tamayo, Juanita </w:t>
      </w:r>
      <w:proofErr w:type="spellStart"/>
      <w:r w:rsidRPr="005A4F9A">
        <w:rPr>
          <w:rFonts w:ascii="Avenir Book" w:hAnsi="Avenir Book"/>
          <w:sz w:val="20"/>
          <w:szCs w:val="20"/>
        </w:rPr>
        <w:t>Goebertus</w:t>
      </w:r>
      <w:proofErr w:type="spellEnd"/>
      <w:r w:rsidRPr="005A4F9A">
        <w:rPr>
          <w:rFonts w:ascii="Avenir Book" w:hAnsi="Avenir Book"/>
          <w:sz w:val="20"/>
          <w:szCs w:val="20"/>
        </w:rPr>
        <w:t xml:space="preserve"> Estrada, Carlos Navas Talero y Luis Alberto Albán. </w:t>
      </w:r>
    </w:p>
    <w:p w:rsidR="004D2930" w:rsidRPr="005A4F9A" w:rsidRDefault="004D2930" w:rsidP="004D2930">
      <w:pPr>
        <w:pStyle w:val="Prrafodelista"/>
        <w:widowControl/>
        <w:numPr>
          <w:ilvl w:val="0"/>
          <w:numId w:val="7"/>
        </w:numPr>
        <w:autoSpaceDE/>
        <w:autoSpaceDN/>
        <w:spacing w:before="240" w:after="240" w:line="276" w:lineRule="auto"/>
        <w:rPr>
          <w:rFonts w:ascii="Avenir Book" w:hAnsi="Avenir Book"/>
          <w:sz w:val="20"/>
          <w:szCs w:val="20"/>
        </w:rPr>
      </w:pPr>
      <w:r w:rsidRPr="005A4F9A">
        <w:rPr>
          <w:rFonts w:ascii="Avenir Book" w:hAnsi="Avenir Book"/>
          <w:b/>
          <w:sz w:val="20"/>
          <w:szCs w:val="20"/>
        </w:rPr>
        <w:t>OBJETO DEL PROYECTO</w:t>
      </w:r>
    </w:p>
    <w:p w:rsidR="004D2930" w:rsidRPr="005A4F9A" w:rsidRDefault="004D2930" w:rsidP="004D2930">
      <w:pPr>
        <w:jc w:val="both"/>
        <w:rPr>
          <w:rFonts w:ascii="Avenir Book" w:hAnsi="Avenir Book"/>
          <w:sz w:val="20"/>
          <w:szCs w:val="20"/>
        </w:rPr>
      </w:pPr>
      <w:r w:rsidRPr="005A4F9A">
        <w:rPr>
          <w:rFonts w:ascii="Avenir Book" w:hAnsi="Avenir Book"/>
          <w:sz w:val="20"/>
          <w:szCs w:val="20"/>
        </w:rPr>
        <w:t xml:space="preserve">El Proyecto de Ley tiene como objeto modificar la Ley 3 de 1992, modificada por la Ley 754 de 2002 y por la Ley 1921 de 2018; a fin de desarrollar el Acto Legislativo No. 02 de 2021, que contempló 16 representantes adicionales para los periodos constitucionales 2022-2026 y 2026-2030, correspondientes a las circunscripciones transitorias especiales de paz. </w:t>
      </w:r>
    </w:p>
    <w:p w:rsidR="004D2930" w:rsidRPr="005A4F9A" w:rsidRDefault="004D2930" w:rsidP="004D2930">
      <w:pPr>
        <w:pStyle w:val="Prrafodelista"/>
        <w:widowControl/>
        <w:numPr>
          <w:ilvl w:val="0"/>
          <w:numId w:val="7"/>
        </w:numPr>
        <w:autoSpaceDE/>
        <w:autoSpaceDN/>
        <w:spacing w:before="240" w:after="240" w:line="276" w:lineRule="auto"/>
        <w:rPr>
          <w:rFonts w:ascii="Avenir Book" w:hAnsi="Avenir Book"/>
          <w:sz w:val="20"/>
          <w:szCs w:val="20"/>
        </w:rPr>
      </w:pPr>
      <w:r w:rsidRPr="005A4F9A">
        <w:rPr>
          <w:rFonts w:ascii="Avenir Book" w:hAnsi="Avenir Book"/>
          <w:b/>
          <w:sz w:val="20"/>
          <w:szCs w:val="20"/>
        </w:rPr>
        <w:t>JUSTIFICACIÓN DEL PROYECTO</w:t>
      </w:r>
    </w:p>
    <w:p w:rsidR="004D2930" w:rsidRDefault="004D2930" w:rsidP="004D2930">
      <w:pPr>
        <w:jc w:val="both"/>
        <w:rPr>
          <w:rFonts w:ascii="Avenir Book" w:hAnsi="Avenir Book"/>
          <w:b/>
          <w:sz w:val="20"/>
          <w:szCs w:val="20"/>
        </w:rPr>
      </w:pPr>
      <w:r w:rsidRPr="005A4F9A">
        <w:rPr>
          <w:rFonts w:ascii="Avenir Book" w:hAnsi="Avenir Book"/>
          <w:b/>
          <w:sz w:val="20"/>
          <w:szCs w:val="20"/>
        </w:rPr>
        <w:t>Sentencia SU 150 de 2021</w:t>
      </w:r>
    </w:p>
    <w:p w:rsidR="005A4F9A" w:rsidRPr="005A4F9A" w:rsidRDefault="005A4F9A" w:rsidP="004D2930">
      <w:pPr>
        <w:jc w:val="both"/>
        <w:rPr>
          <w:rFonts w:ascii="Avenir Book" w:hAnsi="Avenir Book"/>
          <w:b/>
          <w:sz w:val="20"/>
          <w:szCs w:val="20"/>
        </w:rPr>
      </w:pPr>
    </w:p>
    <w:p w:rsidR="004D2930" w:rsidRPr="005A4F9A" w:rsidRDefault="004D2930" w:rsidP="004D2930">
      <w:pPr>
        <w:jc w:val="both"/>
        <w:rPr>
          <w:rFonts w:ascii="Avenir Book" w:hAnsi="Avenir Book"/>
          <w:sz w:val="20"/>
          <w:szCs w:val="20"/>
        </w:rPr>
      </w:pPr>
      <w:r w:rsidRPr="005A4F9A">
        <w:rPr>
          <w:rFonts w:ascii="Avenir Book" w:hAnsi="Avenir Book"/>
          <w:sz w:val="20"/>
          <w:szCs w:val="20"/>
        </w:rPr>
        <w:t xml:space="preserve">En la Sentencia SU 150 de 2021, la Corte Constitucional determinó dar por aprobado el proyecto de Acto Legislativo 05 de 2017 Senado, 017 de 2017 Cámara, </w:t>
      </w:r>
      <w:r w:rsidRPr="005A4F9A">
        <w:rPr>
          <w:rFonts w:ascii="Avenir Book" w:hAnsi="Avenir Book"/>
          <w:i/>
          <w:sz w:val="20"/>
          <w:szCs w:val="20"/>
        </w:rPr>
        <w:t xml:space="preserve">“Por el cual se crean 16 Circunscripciones Transitorias Especiales de Paz para la Cámara de Representantes en los períodos 2018-2022 y 2022-2026”, </w:t>
      </w:r>
      <w:r w:rsidRPr="005A4F9A">
        <w:rPr>
          <w:rFonts w:ascii="Avenir Book" w:hAnsi="Avenir Book"/>
          <w:sz w:val="20"/>
          <w:szCs w:val="20"/>
        </w:rPr>
        <w:t>lo cual trajo como consecuencia, el aumento de manera temporal y por dos períodos electorales, del número de representantes a la Cámara; determinándose la creación de 16 curules adicionales a las 167 curules previstas en los artículos 176 y 112 del Texto Superior. Lo anterior, sin perjuicio de las cinco curules adicionales que se otorgaron a las FARC-EP, por los períodos electorales 2018-2022 y 2022-2026, conforme al Acto Legislativo 03 de 2017.</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sz w:val="20"/>
          <w:szCs w:val="20"/>
        </w:rPr>
      </w:pPr>
      <w:r w:rsidRPr="005A4F9A">
        <w:rPr>
          <w:rFonts w:ascii="Avenir Book" w:hAnsi="Avenir Book"/>
          <w:sz w:val="20"/>
          <w:szCs w:val="20"/>
        </w:rPr>
        <w:t>La Corte ordenó en la precitada sentencia, que se procediera por el área respectiva, tanto del Senado de la República, como de la Cámara de Representantes, a desarchivar y ensamblar el documento final aprobado del proyecto de Acto Legislativo 05 de 2017 Senado, 017 de 2017 Cámara, “</w:t>
      </w:r>
      <w:r w:rsidRPr="005A4F9A">
        <w:rPr>
          <w:rFonts w:ascii="Avenir Book" w:hAnsi="Avenir Book"/>
          <w:i/>
          <w:sz w:val="20"/>
          <w:szCs w:val="20"/>
        </w:rPr>
        <w:t>Por el cual se crean 16 Circunscripciones Transitorias Especiales de Paz para la Cámara de Representantes en los períodos 2018-2022 y 2022-2026”,</w:t>
      </w:r>
      <w:r w:rsidRPr="005A4F9A">
        <w:rPr>
          <w:rFonts w:ascii="Avenir Book" w:hAnsi="Avenir Book"/>
          <w:sz w:val="20"/>
          <w:szCs w:val="20"/>
        </w:rPr>
        <w:t xml:space="preserve"> conforme al texto conciliado por ambas Cámaras y que fue publicado en las Gacetas del Congreso 1100 y 1102 del 27 de noviembre de 2017, respectivamente. Adicionalmente y una vez aprobado, ordenó que el texto fuera enviado al Presidente de la República, para que éste procediera a cumplir con el deber de publicidad, mediante su promulgación en el Diario Oficial. Finalmente, se ordenó a la organización electoral llevar a cabo las medidas especiales necesarias para permitir la inscripción y elección de candidatos para las Circunscripciones Transitorias Especiales de Paz para la Cámara de Representantes en el certamen electoral del 13 de marzo de 2022.</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sz w:val="20"/>
          <w:szCs w:val="20"/>
        </w:rPr>
      </w:pPr>
      <w:r w:rsidRPr="005A4F9A">
        <w:rPr>
          <w:rFonts w:ascii="Avenir Book" w:hAnsi="Avenir Book"/>
          <w:sz w:val="20"/>
          <w:szCs w:val="20"/>
        </w:rPr>
        <w:t xml:space="preserve">Como fundamento principal para la decisión adoptada, la Corte Constitucional señaló que el principio del debido proceso se aplica al trámite legislativo. </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i/>
          <w:sz w:val="20"/>
          <w:szCs w:val="20"/>
        </w:rPr>
      </w:pPr>
      <w:r w:rsidRPr="005A4F9A">
        <w:rPr>
          <w:rFonts w:ascii="Avenir Book" w:hAnsi="Avenir Book"/>
          <w:sz w:val="20"/>
          <w:szCs w:val="20"/>
        </w:rPr>
        <w:t xml:space="preserve">Dentro de las consideraciones de la mencionada Sentencia de Unificación SU 150 de 2021 se establece que: </w:t>
      </w:r>
      <w:r w:rsidRPr="005A4F9A">
        <w:rPr>
          <w:rFonts w:ascii="Avenir Book" w:hAnsi="Avenir Book"/>
          <w:i/>
          <w:sz w:val="20"/>
          <w:szCs w:val="20"/>
        </w:rPr>
        <w:t>“(…) el procedimiento legislativo adquiere un estándar pleno de objetividad y de rigurosidad, por virtud del cual el Congreso, sus cámaras, sus integrantes y los demás sujetos que tengan derecho a intervenir en los debates y/o a participar en sus audiencias o sesiones, se encuentran sometidos al deber de salvaguardar un proceso debido, pues de él depende la preservación del principio mayoritario, la salvaguarda de los derechos de las minorías, la protección del principio de publicidad y el amparo del pluralismo, la participación y la diversidad, como previamente fue expuesto.”</w:t>
      </w:r>
      <w:r w:rsidRPr="005A4F9A">
        <w:rPr>
          <w:rFonts w:ascii="Avenir Book" w:hAnsi="Avenir Book"/>
          <w:sz w:val="20"/>
          <w:szCs w:val="20"/>
        </w:rPr>
        <w:t xml:space="preserve"> Es por esto que surge a favor de los titulares un derecho al debido proceso en el trámite legislativo, que en palabras de la Corte es: </w:t>
      </w:r>
      <w:r w:rsidRPr="005A4F9A">
        <w:rPr>
          <w:rFonts w:ascii="Avenir Book" w:hAnsi="Avenir Book"/>
          <w:i/>
          <w:sz w:val="20"/>
          <w:szCs w:val="20"/>
        </w:rPr>
        <w:t>“(…) la potestad de reivindicar que se cumpla con la regulación jurídica que limita de manera previa la forma como debe actuar el Congreso, que excluya la arbitrariedad en sus órganos directivos y que proteja las facultades y atributos de los congresistas en el desarrollo de dicho procedimiento”.</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i/>
          <w:sz w:val="20"/>
          <w:szCs w:val="20"/>
        </w:rPr>
      </w:pPr>
      <w:r w:rsidRPr="005A4F9A">
        <w:rPr>
          <w:rFonts w:ascii="Avenir Book" w:hAnsi="Avenir Book"/>
          <w:sz w:val="20"/>
          <w:szCs w:val="20"/>
        </w:rPr>
        <w:t xml:space="preserve">De manera específica, la Corte analizó lo referente al </w:t>
      </w:r>
      <w:proofErr w:type="spellStart"/>
      <w:r w:rsidRPr="005A4F9A">
        <w:rPr>
          <w:rFonts w:ascii="Avenir Book" w:hAnsi="Avenir Book"/>
          <w:sz w:val="20"/>
          <w:szCs w:val="20"/>
        </w:rPr>
        <w:t>quorum</w:t>
      </w:r>
      <w:proofErr w:type="spellEnd"/>
      <w:r w:rsidRPr="005A4F9A">
        <w:rPr>
          <w:rFonts w:ascii="Avenir Book" w:hAnsi="Avenir Book"/>
          <w:sz w:val="20"/>
          <w:szCs w:val="20"/>
        </w:rPr>
        <w:t xml:space="preserve"> y mayorías del procedimiento legislativo, indicando que en el caso particular, para la determinación del </w:t>
      </w:r>
      <w:proofErr w:type="spellStart"/>
      <w:r w:rsidRPr="005A4F9A">
        <w:rPr>
          <w:rFonts w:ascii="Avenir Book" w:hAnsi="Avenir Book"/>
          <w:sz w:val="20"/>
          <w:szCs w:val="20"/>
        </w:rPr>
        <w:t>quorum</w:t>
      </w:r>
      <w:proofErr w:type="spellEnd"/>
      <w:r w:rsidRPr="005A4F9A">
        <w:rPr>
          <w:rFonts w:ascii="Avenir Book" w:hAnsi="Avenir Book"/>
          <w:sz w:val="20"/>
          <w:szCs w:val="20"/>
        </w:rPr>
        <w:t xml:space="preserve"> y mayorías, debió aplicarse la figura de la silla vacía </w:t>
      </w:r>
      <w:r w:rsidRPr="005A4F9A">
        <w:rPr>
          <w:rFonts w:ascii="Avenir Book" w:hAnsi="Avenir Book"/>
          <w:i/>
          <w:sz w:val="20"/>
          <w:szCs w:val="20"/>
        </w:rPr>
        <w:t>“Dirigida a prohibir, en el caso del Congreso de la República, el ingreso de otro congresista del mismo partido o movimiento político, a través de la figura del reemplazo por faltas absolutas o temporales, cuando contra el congresista que deba ser reemplazado exista condena penal o sea proferida orden de captura, con ocasión de un proceso originado por delitos relacionados con la pertenencia, promoción o financiación a/o por grupos armados ilegales, de narcotráfico o delitos de lesa humanidad. Igual efecto se produciría en casos de renuncia de un miembro de una corporación pública, al que se le haya iniciado vinculación formal por delitos cometidos en Colombia o en el exterior, relacionados con la pertenencia, promoción o financiación a/o por grupos armados ilegales, de narcotráfico o delitos contra los mecanismos de participación o de lesa humanidad”.</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sz w:val="20"/>
          <w:szCs w:val="20"/>
        </w:rPr>
      </w:pPr>
      <w:r w:rsidRPr="005A4F9A">
        <w:rPr>
          <w:rFonts w:ascii="Avenir Book" w:hAnsi="Avenir Book"/>
          <w:sz w:val="20"/>
          <w:szCs w:val="20"/>
        </w:rPr>
        <w:t xml:space="preserve">En ese sentido, se concluyó que, en el trámite de la ley, se debió reducir del cálculo del quórum, aquellas curules que no podían ser reemplazadas (por aplicación de la figura de la silla vacía), sumado a los casos de impedimentos o recusaciones aceptadas; dando como resultado, la aprobación del proyecto de ley de conformidad con las mayorías establecidas en la Constitución y en la Ley. </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sz w:val="20"/>
          <w:szCs w:val="20"/>
        </w:rPr>
      </w:pPr>
      <w:r w:rsidRPr="005A4F9A">
        <w:rPr>
          <w:rFonts w:ascii="Avenir Book" w:hAnsi="Avenir Book"/>
          <w:sz w:val="20"/>
          <w:szCs w:val="20"/>
        </w:rPr>
        <w:t>En segundo lugar, la Corte también justifico su decisión en el principio de participación ciudadana, materializado mediante las Circunscripciones Transitorias Especiales de Paz para la Cámara de Representantes (CTEPCR). La Corte entendió la creación de las curules como una medida adoptada no solo como parte de los acuerdos para lograr el fin del conflicto armado interno, sino también, para buscar dar solución a los problemas de representación que históricamente se han denunciado, bajo la idea de lograr una sociedad más incluyente, pluralista y participativa, facilitando la creación de fuerzas políticas que tradicionalmente no han tenido representación en el Congreso de República y dándole voz a las personas que habitan los territorios más afectados por la violencia.</w:t>
      </w:r>
    </w:p>
    <w:p w:rsidR="004D2930" w:rsidRPr="005A4F9A" w:rsidRDefault="004D2930" w:rsidP="004D2930">
      <w:pPr>
        <w:jc w:val="both"/>
        <w:rPr>
          <w:rFonts w:ascii="Avenir Book" w:hAnsi="Avenir Book"/>
          <w:sz w:val="20"/>
          <w:szCs w:val="20"/>
        </w:rPr>
      </w:pPr>
    </w:p>
    <w:p w:rsidR="004D2930" w:rsidRPr="005A4F9A" w:rsidRDefault="004D2930" w:rsidP="004D2930">
      <w:pPr>
        <w:jc w:val="both"/>
        <w:rPr>
          <w:rFonts w:ascii="Avenir Book" w:hAnsi="Avenir Book"/>
          <w:sz w:val="20"/>
          <w:szCs w:val="20"/>
        </w:rPr>
      </w:pPr>
      <w:r w:rsidRPr="005A4F9A">
        <w:rPr>
          <w:rFonts w:ascii="Avenir Book" w:hAnsi="Avenir Book"/>
          <w:sz w:val="20"/>
          <w:szCs w:val="20"/>
        </w:rPr>
        <w:t xml:space="preserve">Considerando el mencionado principio de participación ciudadana, el presente proyecto de ley establece la participación de los representantes correspondientes a las Circunscripciones Transitorias Especiales de Paz para la Cámara de Representantes, en las siete comisiones constitucionales permanentes, con especial énfasis en aquellas en que se discuten asuntos de su principal interés, siendo éstas la comisión primera y la comisión quinta. </w:t>
      </w:r>
    </w:p>
    <w:p w:rsidR="005A4F9A" w:rsidRPr="005A4F9A" w:rsidRDefault="005A4F9A" w:rsidP="005A4F9A">
      <w:pPr>
        <w:jc w:val="both"/>
        <w:rPr>
          <w:rFonts w:ascii="Avenir Book" w:hAnsi="Avenir Book"/>
          <w:b/>
          <w:sz w:val="20"/>
          <w:szCs w:val="20"/>
        </w:rPr>
      </w:pP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Mandato constitucional del Congreso de la República de darse su propio reglamento</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El Acto Legislativo 02 del 25 de agosto de 2021, “</w:t>
      </w:r>
      <w:r w:rsidRPr="005A4F9A">
        <w:rPr>
          <w:rFonts w:ascii="Avenir Book" w:hAnsi="Avenir Book"/>
          <w:i/>
          <w:sz w:val="20"/>
          <w:szCs w:val="20"/>
        </w:rPr>
        <w:t>Por medio del cual se crean 16 Circunscripciones Transitorias Especiales de Paz para la Cámara de Representantes en los períodos 2022-2026 y 2026-2030”</w:t>
      </w:r>
      <w:r w:rsidRPr="005A4F9A">
        <w:rPr>
          <w:rFonts w:ascii="Avenir Book" w:hAnsi="Avenir Book"/>
          <w:sz w:val="20"/>
          <w:szCs w:val="20"/>
        </w:rPr>
        <w:t xml:space="preserve">, contiene 10 artículos transitorios: crea las Circunscripciones Transitorias Especiales de Paz y establece su conformación. De igual manera, establece la forma de inscripción de los candidatos y en general, las reglas que se tendrán en cuenta para dicha elección. </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Por otro lado, y teniendo en cuenta lo establecido en el artículo 142 de la Constitución Política, la Ley debe determinar el número de comisiones permanentes y el de sus miembros, así́ como las materias de las que cada una debe ocuparse. Este artículo fue desarrollado mediante la Ley 3 de 1992, que establece las clases de comisiones, su funcionamiento, la composición de las comisiones permanentes y la obligación de los miembros del Congreso de formar parte de alguna de las comisiones permanentes. </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En ese orden de ideas, para dar cumplimiento al mencionado Acto Legislativo 02 de 2021, se hace necesario modificar la Ley 3 de 1992, frente a la composición de las Comisiones Permanentes, Legales y Especiales, a fin de determinar la ubicación de los miembros adicionales en las respectivas comisiones, durante los periodos de 2022-2026 y 2026-2030. </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El Congreso de la República es llamado a darse su propio reglamento. La Carta Política de 1991 lo dota de plena autonomía y capacidad para darse su propia organización mediante reglamentos, quedando excluida la posibilidad de intromisión o interferencia por parte de cualquier otro órgano y proscribiendo, en especial, que el Gobierno pueda intervenir en tales materias.</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La Corte Constitucional y de conformidad con el artículo 151 de la Constitución, ha resaltado que la Ley que fije el Reglamento del Congreso tiene la calidad de ley orgánica, debiéndose cumplir los requisitos para la aprobación de este tipo de leyes. ‘</w:t>
      </w:r>
      <w:r w:rsidRPr="005A4F9A">
        <w:rPr>
          <w:rFonts w:ascii="Avenir Book" w:hAnsi="Avenir Book"/>
          <w:i/>
          <w:sz w:val="20"/>
          <w:szCs w:val="20"/>
        </w:rPr>
        <w:t>’Todo proyecto que pretenda convertirse en ley orgánica deberá́ reunir no solo los requisitos ordinarios para la aprobación de toda ley, sino, además, las características especiales de las leyes de naturaleza orgánica, a saber: (i) el fin de la ley, que está definido en la propia Constitución, en relación con los distintos eventos en los que cabe la reserva, (ii) su contenido o aspecto material, asunto que también se define en la propia Carta, que indica las materias que conforman la reserva de ley orgánica; (iii) la votación mínima aprobatoria, que de acuerdo con el artículo 151 de la Constitución exige la mayoría absoluta de los miembros de una y otra cámara, y (iv) el propósito del legislador, lo cual implica que en el propio trámite legislativo debe aparecer clara, expresa y positiva la voluntad del Congreso de aprobar o modificar una ley de naturaleza orgánica</w:t>
      </w:r>
      <w:r w:rsidRPr="005A4F9A">
        <w:rPr>
          <w:rFonts w:ascii="Avenir Book" w:hAnsi="Avenir Book"/>
          <w:sz w:val="20"/>
          <w:szCs w:val="20"/>
        </w:rPr>
        <w:t xml:space="preserve">”. </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Adicionalmente, ha señalado la Corte Constitucional que "(…) </w:t>
      </w:r>
      <w:r w:rsidRPr="005A4F9A">
        <w:rPr>
          <w:rFonts w:ascii="Avenir Book" w:hAnsi="Avenir Book"/>
          <w:i/>
          <w:sz w:val="20"/>
          <w:szCs w:val="20"/>
        </w:rPr>
        <w:t xml:space="preserve">la composición de comisiones </w:t>
      </w:r>
      <w:proofErr w:type="spellStart"/>
      <w:r w:rsidRPr="005A4F9A">
        <w:rPr>
          <w:rFonts w:ascii="Avenir Book" w:hAnsi="Avenir Book"/>
          <w:i/>
          <w:sz w:val="20"/>
          <w:szCs w:val="20"/>
        </w:rPr>
        <w:t>congresionales</w:t>
      </w:r>
      <w:proofErr w:type="spellEnd"/>
      <w:r w:rsidRPr="005A4F9A">
        <w:rPr>
          <w:rFonts w:ascii="Avenir Book" w:hAnsi="Avenir Book"/>
          <w:i/>
          <w:sz w:val="20"/>
          <w:szCs w:val="20"/>
        </w:rPr>
        <w:t xml:space="preserve"> permanentes tiene como objetivo fundamental la tecnificación, especialización y distribución racional del trabajo legislativo en cada periodo constitucional, procurando a un mismo tiempo contribuir a la realización de algunos de los fines esenciales del Estado, como el de facilitar la participación de todos en las decisiones que los afectan y garantizar que las funciones asignadas al Congreso de la República se ejecuten con celeridad, eficiencia y efectividad”</w:t>
      </w:r>
      <w:r w:rsidRPr="005A4F9A">
        <w:rPr>
          <w:rFonts w:ascii="Avenir Book" w:hAnsi="Avenir Book"/>
          <w:sz w:val="20"/>
          <w:szCs w:val="20"/>
        </w:rPr>
        <w:t>. (Corte Constitucional. Sentencia C-975 de 2002).</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 xml:space="preserve">Distribución de los nuevos integrantes </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Como se señaló anteriormente, para los cuatrienios legislativos 2022-2026 y 2026-2030, las comisiones permanentes de la Cámara de Representantes, estarán conformadas así: 1. Dos (2) miembros adicionales en las comisiones Segunda, Tercera, Cuarta, Sexta y Séptima. 2. Tres (3) miembros adicionales en las comisiones Primera y Quinta.  A su vez, se adicionarían dos (2) miembros a cada una de las comisiones legales y especiales.</w:t>
      </w: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De conformidad con lo anterior, la conformación de las comisiones será la siguiente: </w:t>
      </w:r>
    </w:p>
    <w:p w:rsidR="005A4F9A" w:rsidRPr="005A4F9A" w:rsidRDefault="005A4F9A" w:rsidP="005A4F9A">
      <w:pPr>
        <w:jc w:val="both"/>
        <w:rPr>
          <w:rFonts w:ascii="Avenir Book" w:hAnsi="Avenir Book"/>
          <w:sz w:val="20"/>
          <w:szCs w:val="20"/>
        </w:rPr>
      </w:pPr>
    </w:p>
    <w:tbl>
      <w:tblPr>
        <w:tblW w:w="8970" w:type="dxa"/>
        <w:tblBorders>
          <w:top w:val="nil"/>
          <w:left w:val="nil"/>
          <w:bottom w:val="nil"/>
          <w:right w:val="nil"/>
          <w:insideH w:val="nil"/>
          <w:insideV w:val="nil"/>
        </w:tblBorders>
        <w:tblLayout w:type="fixed"/>
        <w:tblLook w:val="0600" w:firstRow="0" w:lastRow="0" w:firstColumn="0" w:lastColumn="0" w:noHBand="1" w:noVBand="1"/>
      </w:tblPr>
      <w:tblGrid>
        <w:gridCol w:w="3315"/>
        <w:gridCol w:w="5655"/>
      </w:tblGrid>
      <w:tr w:rsidR="005A4F9A" w:rsidRPr="005A4F9A" w:rsidTr="005A4F9A">
        <w:trPr>
          <w:trHeight w:val="330"/>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center"/>
              <w:rPr>
                <w:rFonts w:ascii="Avenir Book" w:hAnsi="Avenir Book"/>
                <w:b/>
                <w:sz w:val="20"/>
                <w:szCs w:val="20"/>
              </w:rPr>
            </w:pPr>
            <w:r w:rsidRPr="005A4F9A">
              <w:rPr>
                <w:rFonts w:ascii="Avenir Book" w:hAnsi="Avenir Book"/>
                <w:b/>
                <w:sz w:val="20"/>
                <w:szCs w:val="20"/>
              </w:rPr>
              <w:t>COMISIÓN</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center"/>
              <w:rPr>
                <w:rFonts w:ascii="Avenir Book" w:hAnsi="Avenir Book"/>
                <w:b/>
                <w:sz w:val="20"/>
                <w:szCs w:val="20"/>
              </w:rPr>
            </w:pPr>
            <w:r w:rsidRPr="005A4F9A">
              <w:rPr>
                <w:rFonts w:ascii="Avenir Book" w:hAnsi="Avenir Book"/>
                <w:b/>
                <w:sz w:val="20"/>
                <w:szCs w:val="20"/>
              </w:rPr>
              <w:t>NÚMERO DE MIEMBROS</w:t>
            </w:r>
          </w:p>
        </w:tc>
      </w:tr>
      <w:tr w:rsidR="005A4F9A" w:rsidRPr="005A4F9A" w:rsidTr="005A4F9A">
        <w:trPr>
          <w:trHeight w:val="915"/>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Comisión Primera Constitucional</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35 miembros</w:t>
            </w: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1 adicional Ley 1921 de 2018 </w:t>
            </w: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2 adicionales Acto Legislativo 03 de 2017 </w:t>
            </w:r>
          </w:p>
          <w:p w:rsidR="005A4F9A" w:rsidRPr="005A4F9A" w:rsidRDefault="005A4F9A" w:rsidP="005A4F9A">
            <w:pPr>
              <w:ind w:right="-2631"/>
              <w:jc w:val="both"/>
              <w:rPr>
                <w:rFonts w:ascii="Avenir Book" w:hAnsi="Avenir Book"/>
                <w:b/>
                <w:sz w:val="20"/>
                <w:szCs w:val="20"/>
              </w:rPr>
            </w:pPr>
            <w:r w:rsidRPr="005A4F9A">
              <w:rPr>
                <w:rFonts w:ascii="Avenir Book" w:hAnsi="Avenir Book"/>
                <w:b/>
                <w:sz w:val="20"/>
                <w:szCs w:val="20"/>
              </w:rPr>
              <w:t>3 adicionales Acto Legislativo 02 de 2021</w:t>
            </w:r>
          </w:p>
        </w:tc>
      </w:tr>
      <w:tr w:rsidR="005A4F9A" w:rsidRPr="005A4F9A" w:rsidTr="005A4F9A">
        <w:trPr>
          <w:trHeight w:val="525"/>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Comisión Segunda Constitucional </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19 miembros</w:t>
            </w: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2 adicionales Acto Legislativo 02 de 2021</w:t>
            </w:r>
          </w:p>
        </w:tc>
      </w:tr>
      <w:tr w:rsidR="005A4F9A" w:rsidRPr="005A4F9A" w:rsidTr="005A4F9A">
        <w:trPr>
          <w:trHeight w:val="720"/>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Comisión Tercera Constitucional</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29 miembros </w:t>
            </w:r>
          </w:p>
          <w:p w:rsidR="005A4F9A" w:rsidRPr="005A4F9A" w:rsidRDefault="005A4F9A" w:rsidP="005A4F9A">
            <w:pPr>
              <w:jc w:val="both"/>
              <w:rPr>
                <w:rFonts w:ascii="Avenir Book" w:hAnsi="Avenir Book"/>
                <w:sz w:val="20"/>
                <w:szCs w:val="20"/>
              </w:rPr>
            </w:pPr>
            <w:r w:rsidRPr="005A4F9A">
              <w:rPr>
                <w:rFonts w:ascii="Avenir Book" w:hAnsi="Avenir Book"/>
                <w:sz w:val="20"/>
                <w:szCs w:val="20"/>
              </w:rPr>
              <w:t>2 adicionales Acto Legislativo 03 de 2017</w:t>
            </w: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2 adicionales Acto Legislativo 02 de 2021</w:t>
            </w:r>
          </w:p>
        </w:tc>
      </w:tr>
      <w:tr w:rsidR="005A4F9A" w:rsidRPr="005A4F9A" w:rsidTr="005A4F9A">
        <w:trPr>
          <w:trHeight w:val="525"/>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Comisión Cuarta Constitucional</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27 miembros</w:t>
            </w: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2 adicionales Acto Legislativo 02 de 2021</w:t>
            </w:r>
          </w:p>
        </w:tc>
      </w:tr>
      <w:tr w:rsidR="005A4F9A" w:rsidRPr="005A4F9A" w:rsidTr="005A4F9A">
        <w:trPr>
          <w:trHeight w:val="720"/>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Comisión Quinta Constitucional </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19 miembros</w:t>
            </w:r>
          </w:p>
          <w:p w:rsidR="005A4F9A" w:rsidRPr="005A4F9A" w:rsidRDefault="005A4F9A" w:rsidP="005A4F9A">
            <w:pPr>
              <w:jc w:val="both"/>
              <w:rPr>
                <w:rFonts w:ascii="Avenir Book" w:hAnsi="Avenir Book"/>
                <w:sz w:val="20"/>
                <w:szCs w:val="20"/>
              </w:rPr>
            </w:pPr>
            <w:r w:rsidRPr="005A4F9A">
              <w:rPr>
                <w:rFonts w:ascii="Avenir Book" w:hAnsi="Avenir Book"/>
                <w:sz w:val="20"/>
                <w:szCs w:val="20"/>
              </w:rPr>
              <w:t>1 adicional Acto Legislativo 03 de 2017</w:t>
            </w: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3 adicionales Acto Legislativo 02 de 2021</w:t>
            </w:r>
          </w:p>
        </w:tc>
      </w:tr>
      <w:tr w:rsidR="005A4F9A" w:rsidRPr="005A4F9A" w:rsidTr="005A4F9A">
        <w:trPr>
          <w:trHeight w:val="525"/>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Comisión Sexta Constitucional </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18 miembros </w:t>
            </w: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2 adicionales Acto Legislativo 02 de 2021</w:t>
            </w:r>
          </w:p>
        </w:tc>
      </w:tr>
      <w:tr w:rsidR="005A4F9A" w:rsidRPr="005A4F9A" w:rsidTr="005A4F9A">
        <w:trPr>
          <w:trHeight w:val="525"/>
        </w:trPr>
        <w:tc>
          <w:tcPr>
            <w:tcW w:w="33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Comisión Séptima Constitucional </w:t>
            </w:r>
          </w:p>
        </w:tc>
        <w:tc>
          <w:tcPr>
            <w:tcW w:w="56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A4F9A" w:rsidRPr="005A4F9A" w:rsidRDefault="005A4F9A" w:rsidP="005A4F9A">
            <w:pPr>
              <w:jc w:val="both"/>
              <w:rPr>
                <w:rFonts w:ascii="Avenir Book" w:hAnsi="Avenir Book"/>
                <w:sz w:val="20"/>
                <w:szCs w:val="20"/>
              </w:rPr>
            </w:pPr>
            <w:r w:rsidRPr="005A4F9A">
              <w:rPr>
                <w:rFonts w:ascii="Avenir Book" w:hAnsi="Avenir Book"/>
                <w:sz w:val="20"/>
                <w:szCs w:val="20"/>
              </w:rPr>
              <w:t>19 miembros</w:t>
            </w:r>
          </w:p>
          <w:p w:rsidR="005A4F9A" w:rsidRPr="005A4F9A" w:rsidRDefault="005A4F9A" w:rsidP="005A4F9A">
            <w:pPr>
              <w:jc w:val="both"/>
              <w:rPr>
                <w:rFonts w:ascii="Avenir Book" w:hAnsi="Avenir Book"/>
                <w:b/>
                <w:sz w:val="20"/>
                <w:szCs w:val="20"/>
              </w:rPr>
            </w:pPr>
            <w:r w:rsidRPr="005A4F9A">
              <w:rPr>
                <w:rFonts w:ascii="Avenir Book" w:hAnsi="Avenir Book"/>
                <w:b/>
                <w:sz w:val="20"/>
                <w:szCs w:val="20"/>
              </w:rPr>
              <w:t>2 adicionales Acto Legislativo 02 de 2021</w:t>
            </w:r>
          </w:p>
        </w:tc>
      </w:tr>
    </w:tbl>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p>
    <w:p w:rsidR="005A4F9A" w:rsidRPr="005A4F9A" w:rsidRDefault="005A4F9A" w:rsidP="005A4F9A">
      <w:pPr>
        <w:jc w:val="both"/>
        <w:rPr>
          <w:rFonts w:ascii="Avenir Book" w:hAnsi="Avenir Book"/>
          <w:sz w:val="20"/>
          <w:szCs w:val="20"/>
        </w:rPr>
      </w:pPr>
      <w:r w:rsidRPr="005A4F9A">
        <w:rPr>
          <w:rFonts w:ascii="Avenir Book" w:hAnsi="Avenir Book"/>
          <w:sz w:val="20"/>
          <w:szCs w:val="20"/>
        </w:rPr>
        <w:t xml:space="preserve">De esta manera se distribuirían las nuevas curules al interior de las Comisiones, de forma tal que se garantice la participación de los representantes elegidos por las circunscripciones de Paz en las siete comisiones constitucionales permanentes, lo que les permitirá integrar la visión de las víctimas del conflicto armado y de las personas que habitan los territorios más afectados por la violencia a los debates propios de cada Comisión. </w:t>
      </w:r>
    </w:p>
    <w:p w:rsidR="005A4F9A" w:rsidRPr="005A4F9A" w:rsidRDefault="005A4F9A" w:rsidP="005A4F9A">
      <w:pPr>
        <w:pStyle w:val="Prrafodelista"/>
        <w:widowControl/>
        <w:numPr>
          <w:ilvl w:val="0"/>
          <w:numId w:val="7"/>
        </w:numPr>
        <w:autoSpaceDE/>
        <w:autoSpaceDN/>
        <w:spacing w:before="240" w:after="240" w:line="276" w:lineRule="auto"/>
        <w:rPr>
          <w:rFonts w:ascii="Avenir Book" w:hAnsi="Avenir Book"/>
          <w:sz w:val="20"/>
          <w:szCs w:val="20"/>
        </w:rPr>
      </w:pPr>
      <w:r w:rsidRPr="005A4F9A">
        <w:rPr>
          <w:rFonts w:ascii="Avenir Book" w:hAnsi="Avenir Book"/>
          <w:b/>
          <w:sz w:val="20"/>
          <w:szCs w:val="20"/>
        </w:rPr>
        <w:t>FUNDAMENTOS JURÍDICOS DE LA COMPETENCIA DEL CONGRESO PARA REGULAR LA MATERIA.</w:t>
      </w:r>
    </w:p>
    <w:p w:rsidR="0088658F" w:rsidRDefault="005A4F9A" w:rsidP="0088658F">
      <w:pPr>
        <w:rPr>
          <w:rFonts w:ascii="Avenir Book" w:hAnsi="Avenir Book"/>
          <w:sz w:val="20"/>
          <w:szCs w:val="20"/>
        </w:rPr>
      </w:pPr>
      <w:r>
        <w:rPr>
          <w:rFonts w:ascii="Avenir Book" w:hAnsi="Avenir Book"/>
          <w:sz w:val="20"/>
          <w:szCs w:val="20"/>
        </w:rPr>
        <w:t xml:space="preserve">La Constitución Política de Colombia de 1991 establece en su articulado que el son funciones del Congreso de la República reformar la Constitución, hacer las leyes y ejercer control político sobre el gobierno y la administración. </w:t>
      </w:r>
    </w:p>
    <w:p w:rsidR="00542729" w:rsidRPr="00542729" w:rsidRDefault="00542729" w:rsidP="00542729">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bookmarkStart w:id="1" w:name="114"/>
      <w:r w:rsidRPr="00542729">
        <w:rPr>
          <w:rFonts w:ascii="Avenir Book" w:eastAsiaTheme="minorEastAsia" w:hAnsi="Avenir Book" w:cs="Arial"/>
          <w:b/>
          <w:bCs/>
          <w:sz w:val="20"/>
          <w:szCs w:val="20"/>
          <w:lang w:val="es-CO" w:eastAsia="es-ES"/>
        </w:rPr>
        <w:t>ARTICULO 114. </w:t>
      </w:r>
      <w:bookmarkEnd w:id="1"/>
      <w:r w:rsidRPr="00542729">
        <w:rPr>
          <w:rFonts w:ascii="Avenir Book" w:eastAsiaTheme="minorEastAsia" w:hAnsi="Avenir Book" w:cs="Arial"/>
          <w:sz w:val="20"/>
          <w:szCs w:val="20"/>
          <w:lang w:val="es-CO" w:eastAsia="es-ES"/>
        </w:rPr>
        <w:t>Corresponde al Congreso de la República reformar la Constitución, hacer las leyes y ejercer control político sobre el gobierno y la administración.</w:t>
      </w:r>
    </w:p>
    <w:p w:rsidR="00542729" w:rsidRDefault="00542729" w:rsidP="00542729">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542729">
        <w:rPr>
          <w:rFonts w:ascii="Avenir Book" w:eastAsiaTheme="minorEastAsia" w:hAnsi="Avenir Book" w:cs="Arial"/>
          <w:sz w:val="20"/>
          <w:szCs w:val="20"/>
          <w:lang w:val="es-CO" w:eastAsia="es-ES"/>
        </w:rPr>
        <w:t>El Congreso de la República, estará integrado por el Senado y la Cámara de Representantes.</w:t>
      </w:r>
    </w:p>
    <w:p w:rsidR="00542729" w:rsidRDefault="00542729"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Pr>
          <w:rFonts w:ascii="Avenir Book" w:eastAsiaTheme="minorEastAsia" w:hAnsi="Avenir Book" w:cs="Arial"/>
          <w:sz w:val="20"/>
          <w:szCs w:val="20"/>
          <w:lang w:val="es-CO" w:eastAsia="es-ES"/>
        </w:rPr>
        <w:t xml:space="preserve">Además de ellos, en su artículo 142 establece que el número de Comisiones Constitucionales permanentes y sl de sus miembros, así como las materías de las que cada una deberá ocuparse, se determinaran por la ley. Lo anterior es importante tenerlo en cuenta en tanto la regulación sobre las Comisiones Constitucionales y sus miembros es de carácter legal. </w:t>
      </w:r>
    </w:p>
    <w:p w:rsidR="00542729" w:rsidRPr="00542729" w:rsidRDefault="00542729" w:rsidP="00542729">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bookmarkStart w:id="2" w:name="142"/>
      <w:r w:rsidRPr="00542729">
        <w:rPr>
          <w:rFonts w:ascii="Avenir Book" w:eastAsiaTheme="minorEastAsia" w:hAnsi="Avenir Book" w:cs="Arial"/>
          <w:b/>
          <w:bCs/>
          <w:sz w:val="20"/>
          <w:szCs w:val="20"/>
          <w:lang w:val="es-CO" w:eastAsia="es-ES"/>
        </w:rPr>
        <w:t>ARTICULO 142. </w:t>
      </w:r>
      <w:bookmarkEnd w:id="2"/>
      <w:r>
        <w:rPr>
          <w:rFonts w:ascii="Avenir Book" w:eastAsiaTheme="minorEastAsia" w:hAnsi="Avenir Book" w:cs="Arial"/>
          <w:sz w:val="20"/>
          <w:szCs w:val="20"/>
          <w:lang w:val="es-CO" w:eastAsia="es-ES"/>
        </w:rPr>
        <w:t xml:space="preserve"> </w:t>
      </w:r>
      <w:r w:rsidRPr="00542729">
        <w:rPr>
          <w:rFonts w:ascii="Avenir Book" w:eastAsiaTheme="minorEastAsia" w:hAnsi="Avenir Book" w:cs="Arial"/>
          <w:sz w:val="20"/>
          <w:szCs w:val="20"/>
          <w:lang w:val="es-CO" w:eastAsia="es-ES"/>
        </w:rPr>
        <w:t>Cada Cámara elegirá, para el respectivo período constitucional, comisiones permanentes que tramitarán en primer debate los proyectos de acto legislativo o de ley.</w:t>
      </w:r>
    </w:p>
    <w:p w:rsidR="00542729" w:rsidRPr="00542729" w:rsidRDefault="00542729" w:rsidP="00542729">
      <w:pPr>
        <w:widowControl/>
        <w:autoSpaceDE/>
        <w:autoSpaceDN/>
        <w:spacing w:before="100" w:beforeAutospacing="1" w:after="100" w:afterAutospacing="1" w:line="270" w:lineRule="atLeast"/>
        <w:ind w:left="708"/>
        <w:jc w:val="both"/>
        <w:rPr>
          <w:rFonts w:ascii="Avenir Book" w:eastAsiaTheme="minorEastAsia" w:hAnsi="Avenir Book" w:cs="Arial"/>
          <w:b/>
          <w:sz w:val="20"/>
          <w:szCs w:val="20"/>
          <w:lang w:val="es-CO" w:eastAsia="es-ES"/>
        </w:rPr>
      </w:pPr>
      <w:r w:rsidRPr="00542729">
        <w:rPr>
          <w:rFonts w:ascii="Avenir Book" w:eastAsiaTheme="minorEastAsia" w:hAnsi="Avenir Book" w:cs="Arial"/>
          <w:b/>
          <w:sz w:val="20"/>
          <w:szCs w:val="20"/>
          <w:lang w:val="es-CO" w:eastAsia="es-ES"/>
        </w:rPr>
        <w:t>La ley determinará el número de comisiones permanentes y el de sus miembros, así como las materias de las que cada una deberá ocuparse.</w:t>
      </w:r>
    </w:p>
    <w:p w:rsidR="00542729" w:rsidRPr="00542729" w:rsidRDefault="00542729" w:rsidP="00542729">
      <w:pPr>
        <w:widowControl/>
        <w:autoSpaceDE/>
        <w:autoSpaceDN/>
        <w:ind w:left="708"/>
        <w:jc w:val="both"/>
        <w:rPr>
          <w:rFonts w:ascii="Avenir Book" w:eastAsia="Times New Roman" w:hAnsi="Avenir Book" w:cs="Arial"/>
          <w:sz w:val="20"/>
          <w:szCs w:val="20"/>
          <w:lang w:val="es-CO" w:eastAsia="es-ES"/>
        </w:rPr>
      </w:pPr>
      <w:hyperlink r:id="rId9" w:history="1"/>
      <w:r w:rsidRPr="00542729">
        <w:rPr>
          <w:rFonts w:ascii="Avenir Book" w:eastAsiaTheme="minorEastAsia" w:hAnsi="Avenir Book" w:cs="Arial"/>
          <w:sz w:val="20"/>
          <w:szCs w:val="20"/>
          <w:lang w:val="es-CO" w:eastAsia="es-ES"/>
        </w:rPr>
        <w:t>Cuando sesionen conjuntamente las Comisiones Constitucionales Permanentes, el quórum decisorio será el que se requiera para cada una de las comisiones individualmente consideradas.</w:t>
      </w:r>
    </w:p>
    <w:p w:rsidR="00542729" w:rsidRDefault="00542729"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Pr>
          <w:rFonts w:ascii="Avenir Book" w:eastAsiaTheme="minorEastAsia" w:hAnsi="Avenir Book" w:cs="Arial"/>
          <w:sz w:val="20"/>
          <w:szCs w:val="20"/>
          <w:lang w:val="es-CO" w:eastAsia="es-ES"/>
        </w:rPr>
        <w:t xml:space="preserve">La Ley 3ra de 1992 </w:t>
      </w:r>
      <w:r w:rsidR="00487A80">
        <w:rPr>
          <w:rFonts w:ascii="Avenir Book" w:eastAsiaTheme="minorEastAsia" w:hAnsi="Avenir Book" w:cs="Arial"/>
          <w:sz w:val="20"/>
          <w:szCs w:val="20"/>
          <w:lang w:val="es-CO" w:eastAsia="es-ES"/>
        </w:rPr>
        <w:t xml:space="preserve">por medio de la cual se expiden normas sobre las Comisiones del Congreso de Colombia define en el artículo 2 que tanto en el Senado de la República como en la Cámara de Representantes funcionarán Comisiones Constitucioanles permanentes. En este mismo artículo se </w:t>
      </w:r>
      <w:r w:rsidR="002B742E">
        <w:rPr>
          <w:rFonts w:ascii="Avenir Book" w:eastAsiaTheme="minorEastAsia" w:hAnsi="Avenir Book" w:cs="Arial"/>
          <w:sz w:val="20"/>
          <w:szCs w:val="20"/>
          <w:lang w:val="es-CO" w:eastAsia="es-ES"/>
        </w:rPr>
        <w:t xml:space="preserve">expresa el número de comiciones, los temás que aborda cada una de estas y el número de integrantes que la componen. </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bookmarkStart w:id="3" w:name="2"/>
      <w:r w:rsidRPr="002B742E">
        <w:rPr>
          <w:rFonts w:ascii="Avenir Book" w:eastAsiaTheme="minorEastAsia" w:hAnsi="Avenir Book" w:cs="Arial"/>
          <w:b/>
          <w:bCs/>
          <w:sz w:val="20"/>
          <w:szCs w:val="20"/>
          <w:lang w:val="es-CO" w:eastAsia="es-ES"/>
        </w:rPr>
        <w:t>ARTÍCULO 2</w:t>
      </w:r>
      <w:r>
        <w:rPr>
          <w:rFonts w:ascii="Avenir Book" w:eastAsiaTheme="minorEastAsia" w:hAnsi="Avenir Book" w:cs="Arial"/>
          <w:b/>
          <w:bCs/>
          <w:sz w:val="20"/>
          <w:szCs w:val="20"/>
          <w:lang w:val="es-CO" w:eastAsia="es-ES"/>
        </w:rPr>
        <w:t>º</w:t>
      </w:r>
      <w:bookmarkEnd w:id="3"/>
      <w:r>
        <w:rPr>
          <w:rFonts w:ascii="Avenir Book" w:eastAsiaTheme="minorEastAsia" w:hAnsi="Avenir Book" w:cs="Arial"/>
          <w:bCs/>
          <w:sz w:val="20"/>
          <w:szCs w:val="20"/>
          <w:lang w:val="es-CO" w:eastAsia="es-ES"/>
        </w:rPr>
        <w:t>.</w:t>
      </w:r>
      <w:r w:rsidRPr="002B742E">
        <w:rPr>
          <w:rFonts w:ascii="Avenir Book" w:eastAsiaTheme="minorEastAsia" w:hAnsi="Avenir Book" w:cs="Arial"/>
          <w:sz w:val="20"/>
          <w:szCs w:val="20"/>
          <w:lang w:val="es-CO" w:eastAsia="es-ES"/>
        </w:rPr>
        <w:t> Tanto en el Senado como en la Cámara de Representantes funcionarán Comisiones Constitucionales Permanentes, encargadas de dar primer debate a los proyectos de acto legislativo o de ley referente a los asuntos de su competencia.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Las Comisiones Constitucionales Permanentes en cada una de las Cámaras serán siete (7) a saber:</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Primera.  </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Segunda.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por trece (13) miembros en el Senado y diecinueve (19) miembros en la Cámara de Representantes, conocerá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internacional.</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Tercera.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de quince (15) miembros en el Senado y veintinueve (29) miembros en la Cámara de Representantes, conocerá de: 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Cuarta.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de quince (15) miembros en el Senado y veintisiete (27) miembros en la Cámara de Representantes, conocerá de: leyes orgánicas de presupuesto; sistema de control fiscal financiero; enajenación y destinación de bienes nacionales; regulación del régimen de propiedad industrial, patentes y marcas; creación, supresión, reforma u organización de establecimientos públicos nacionale s; control de calidad y precios y contratación administrativa.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Quinta.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de trece (13) miembros en el Senado y diecinueve (19) miembros en la Cámara de Representantes, conocerá de: régimen agropecuario; ecología; medio ambiente y recursos naturales; adjudicación y recuperación de tierras; recursos ictiológicos y asuntos del mar; minas y energía; corporaciones autónomas regionales.</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Sexta.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turismo y desarrollo turístico; educación y cultura.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Comisión Séptima.</w:t>
      </w:r>
    </w:p>
    <w:p w:rsidR="002B742E" w:rsidRPr="002B742E" w:rsidRDefault="002B742E" w:rsidP="002B742E">
      <w:pPr>
        <w:widowControl/>
        <w:autoSpaceDE/>
        <w:autoSpaceDN/>
        <w:spacing w:before="100" w:beforeAutospacing="1" w:after="100" w:afterAutospacing="1" w:line="270" w:lineRule="atLeast"/>
        <w:ind w:left="708"/>
        <w:jc w:val="both"/>
        <w:rPr>
          <w:rFonts w:ascii="Avenir Book" w:eastAsiaTheme="minorEastAsia" w:hAnsi="Avenir Book" w:cs="Arial"/>
          <w:sz w:val="20"/>
          <w:szCs w:val="20"/>
          <w:lang w:val="es-CO" w:eastAsia="es-ES"/>
        </w:rPr>
      </w:pPr>
      <w:r w:rsidRPr="002B742E">
        <w:rPr>
          <w:rFonts w:ascii="Avenir Book" w:eastAsiaTheme="minorEastAsia" w:hAnsi="Avenir Book" w:cs="Arial"/>
          <w:sz w:val="20"/>
          <w:szCs w:val="20"/>
          <w:lang w:val="es-CO" w:eastAsia="es-ES"/>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rsidR="00532117" w:rsidRDefault="006C336C"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Pr>
          <w:rFonts w:ascii="Avenir Book" w:eastAsiaTheme="minorEastAsia" w:hAnsi="Avenir Book" w:cs="Arial"/>
          <w:sz w:val="20"/>
          <w:szCs w:val="20"/>
          <w:lang w:val="es-CO" w:eastAsia="es-ES"/>
        </w:rPr>
        <w:t xml:space="preserve">Con base en las normas constitucionales y legales expuestas con anterioridad, es posible afirmar que la conformación de las Comisiones Constitucionales permanentes son de carácter legal, pues, la Constitución Política no define nada en este sentido. Así mismo, la disposición legal, en este caso expresada en la Ley 3ra de 1992, puede establecer normas especiales para la CITREP, </w:t>
      </w:r>
      <w:r w:rsidR="008968B7">
        <w:rPr>
          <w:rFonts w:ascii="Avenir Book" w:eastAsiaTheme="minorEastAsia" w:hAnsi="Avenir Book" w:cs="Arial"/>
          <w:sz w:val="20"/>
          <w:szCs w:val="20"/>
          <w:lang w:val="es-CO" w:eastAsia="es-ES"/>
        </w:rPr>
        <w:t xml:space="preserve">las cuales según el Acuerdo Final de Paz se crean con el objetivo de garantizar una mejor integración de zonas especialmente afectadas por el conflicto, el abandono y la débil presencial institucional, y una mayor inclusión y representación política de estas poblaciones y de sus derechos políticos, económicos, sociales, culturales y ambientales. En ese mismo sentido, el Acto Legislativo 02 de 2021 define que estas circuscripciones no representan partididos ni </w:t>
      </w:r>
      <w:r w:rsidR="00E74FDD">
        <w:rPr>
          <w:rFonts w:ascii="Avenir Book" w:eastAsiaTheme="minorEastAsia" w:hAnsi="Avenir Book" w:cs="Arial"/>
          <w:sz w:val="20"/>
          <w:szCs w:val="20"/>
          <w:lang w:val="es-CO" w:eastAsia="es-ES"/>
        </w:rPr>
        <w:t xml:space="preserve">movimientos políticos con representanción en el Congreso de la República o con personería jurídica en tanto estan destinadas para organizaciones sociales </w:t>
      </w:r>
      <w:r w:rsidR="00532117">
        <w:rPr>
          <w:rFonts w:ascii="Avenir Book" w:eastAsiaTheme="minorEastAsia" w:hAnsi="Avenir Book" w:cs="Arial"/>
          <w:sz w:val="20"/>
          <w:szCs w:val="20"/>
          <w:lang w:val="es-CO" w:eastAsia="es-ES"/>
        </w:rPr>
        <w:t>de los territorios priorizadas y en la que los candidatos deben cumplir requisitos como encontrarse acreditados en el registro nacional de vícitmas del conflicto de la Unidad para la Atención y Reparación Integral a las Vícitmas (UARIV).</w:t>
      </w:r>
    </w:p>
    <w:p w:rsidR="00C63ED9" w:rsidRDefault="00532117"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Pr>
          <w:rFonts w:ascii="Avenir Book" w:eastAsiaTheme="minorEastAsia" w:hAnsi="Avenir Book" w:cs="Arial"/>
          <w:sz w:val="20"/>
          <w:szCs w:val="20"/>
          <w:lang w:val="es-CO" w:eastAsia="es-ES"/>
        </w:rPr>
        <w:t xml:space="preserve">Si bien en el Congreso de la República es posible ubicar </w:t>
      </w:r>
      <w:r w:rsidR="004E51E0">
        <w:rPr>
          <w:rFonts w:ascii="Avenir Book" w:eastAsiaTheme="minorEastAsia" w:hAnsi="Avenir Book" w:cs="Arial"/>
          <w:sz w:val="20"/>
          <w:szCs w:val="20"/>
          <w:lang w:val="es-CO" w:eastAsia="es-ES"/>
        </w:rPr>
        <w:t xml:space="preserve">otras </w:t>
      </w:r>
      <w:r>
        <w:rPr>
          <w:rFonts w:ascii="Avenir Book" w:eastAsiaTheme="minorEastAsia" w:hAnsi="Avenir Book" w:cs="Arial"/>
          <w:sz w:val="20"/>
          <w:szCs w:val="20"/>
          <w:lang w:val="es-CO" w:eastAsia="es-ES"/>
        </w:rPr>
        <w:t xml:space="preserve">circuscripciones de carácter especial como las del Partido Comunes y las circunscripciones étnicas (negritudes e indígenas), la CITREP tiene una carácter único, especial y difirenciado que permitir distinguirlas y diferenciarlas de las demas. En ese sentido, la asignación directa de la CITREP en cada una de las Comisiones Constitucionales Permanentes de la Cámara de Representantes se ajusta al precepto constitucional adoptado en el artículo 13 que idica que el Estado debe promover las condiciones para que la igualdad sea real y efeciva adoptando medidas a favor de grupos discriminados o marginados. </w:t>
      </w:r>
      <w:r w:rsidR="004E51E0">
        <w:rPr>
          <w:rFonts w:ascii="Avenir Book" w:eastAsiaTheme="minorEastAsia" w:hAnsi="Avenir Book" w:cs="Arial"/>
          <w:sz w:val="20"/>
          <w:szCs w:val="20"/>
          <w:lang w:val="es-CO" w:eastAsia="es-ES"/>
        </w:rPr>
        <w:t xml:space="preserve">Al respecto, la Sentencia SU 150 de 2021 expresa que </w:t>
      </w:r>
      <w:r w:rsidR="00B46FED">
        <w:rPr>
          <w:rFonts w:ascii="Avenir Book" w:eastAsiaTheme="minorEastAsia" w:hAnsi="Avenir Book" w:cs="Arial"/>
          <w:sz w:val="20"/>
          <w:szCs w:val="20"/>
          <w:lang w:val="es-CO" w:eastAsia="es-ES"/>
        </w:rPr>
        <w:t xml:space="preserve">el principio de igualdad </w:t>
      </w:r>
      <w:r w:rsidR="00C63ED9">
        <w:rPr>
          <w:rFonts w:ascii="Avenir Book" w:eastAsiaTheme="minorEastAsia" w:hAnsi="Avenir Book" w:cs="Arial"/>
          <w:sz w:val="20"/>
          <w:szCs w:val="20"/>
          <w:lang w:val="es-CO" w:eastAsia="es-ES"/>
        </w:rPr>
        <w:t xml:space="preserve">comprende mandatos como: </w:t>
      </w:r>
    </w:p>
    <w:p w:rsidR="00C63ED9" w:rsidRPr="00C63ED9" w:rsidRDefault="00C63ED9" w:rsidP="00C63ED9">
      <w:pPr>
        <w:widowControl/>
        <w:autoSpaceDE/>
        <w:autoSpaceDN/>
        <w:ind w:left="708"/>
        <w:jc w:val="both"/>
        <w:rPr>
          <w:rFonts w:ascii="Avenir Book" w:eastAsia="Times New Roman" w:hAnsi="Avenir Book" w:cs="Times New Roman"/>
          <w:sz w:val="20"/>
          <w:szCs w:val="20"/>
          <w:lang w:val="es-CO" w:eastAsia="es-ES"/>
        </w:rPr>
      </w:pPr>
      <w:r w:rsidRPr="00C63ED9">
        <w:rPr>
          <w:rFonts w:ascii="Avenir Book" w:eastAsia="Times New Roman" w:hAnsi="Avenir Book" w:cs="Times New Roman"/>
          <w:iCs/>
          <w:color w:val="2D2D2D"/>
          <w:sz w:val="20"/>
          <w:szCs w:val="20"/>
          <w:shd w:val="clear" w:color="auto" w:fill="FFFFFF"/>
          <w:lang w:val="es-CO" w:eastAsia="es-ES"/>
        </w:rPr>
        <w:t>(a) el de dar el mismo trato a situaciones de hecho idénticas; (b) el de dar un trato diferente a situaciones de hecho que no tienen ningún elemento en común; (c) el de dar un trato paritario o semejante a situaciones de hecho que presenten similitudes y diferencias, cuando las primeras sean más relevantes que las segundas; y (d) el de dar un trato diferente a situaciones de hecho que presenten similitudes y diferencias, cuando las segundas sean más relevantes que las primeras.</w:t>
      </w:r>
    </w:p>
    <w:p w:rsidR="00C63ED9" w:rsidRDefault="00C63ED9" w:rsidP="00C63ED9">
      <w:pPr>
        <w:widowControl/>
        <w:autoSpaceDE/>
        <w:autoSpaceDN/>
        <w:spacing w:before="100" w:beforeAutospacing="1" w:after="100" w:afterAutospacing="1" w:line="270" w:lineRule="atLeast"/>
        <w:jc w:val="both"/>
        <w:rPr>
          <w:rFonts w:ascii="Avenir Book" w:eastAsiaTheme="minorEastAsia" w:hAnsi="Avenir Book" w:cs="Arial"/>
          <w:iCs/>
          <w:sz w:val="20"/>
          <w:szCs w:val="20"/>
          <w:lang w:val="es-CO" w:eastAsia="es-ES"/>
        </w:rPr>
      </w:pPr>
      <w:r>
        <w:rPr>
          <w:rFonts w:ascii="Avenir Book" w:eastAsiaTheme="minorEastAsia" w:hAnsi="Avenir Book" w:cs="Arial"/>
          <w:sz w:val="20"/>
          <w:szCs w:val="20"/>
          <w:lang w:val="es-CO" w:eastAsia="es-ES"/>
        </w:rPr>
        <w:t xml:space="preserve">En esa misla línea, la setencia mencionada con anterioridad expresa que la </w:t>
      </w:r>
      <w:r w:rsidRPr="00C63ED9">
        <w:rPr>
          <w:rFonts w:ascii="Avenir Book" w:eastAsiaTheme="minorEastAsia" w:hAnsi="Avenir Book" w:cs="Arial"/>
          <w:sz w:val="20"/>
          <w:szCs w:val="20"/>
          <w:lang w:val="es-CO" w:eastAsia="es-ES"/>
        </w:rPr>
        <w:t>“</w:t>
      </w:r>
      <w:r w:rsidRPr="00C63ED9">
        <w:rPr>
          <w:rFonts w:ascii="Avenir Book" w:eastAsiaTheme="minorEastAsia" w:hAnsi="Avenir Book" w:cs="Arial"/>
          <w:iCs/>
          <w:sz w:val="20"/>
          <w:szCs w:val="20"/>
          <w:lang w:val="es-CO" w:eastAsia="es-ES"/>
        </w:rPr>
        <w:t>Las Circunscripciones Transitorias Especiales de Paz para la Cámara de Representantes-CTEPCR- se previeron como un mecanismo corrector que, en términos de igualdad material, buscan dar respuesta al citado problema de representación fallida, asegurando una efectiva de participación de las v</w:t>
      </w:r>
      <w:r w:rsidR="006F1EDC">
        <w:rPr>
          <w:rFonts w:ascii="Avenir Book" w:eastAsiaTheme="minorEastAsia" w:hAnsi="Avenir Book" w:cs="Arial"/>
          <w:iCs/>
          <w:sz w:val="20"/>
          <w:szCs w:val="20"/>
          <w:lang w:val="es-CO" w:eastAsia="es-ES"/>
        </w:rPr>
        <w:t>íctimas en los asuntos públicos</w:t>
      </w:r>
      <w:r w:rsidRPr="00C63ED9">
        <w:rPr>
          <w:rFonts w:ascii="Avenir Book" w:eastAsiaTheme="minorEastAsia" w:hAnsi="Avenir Book" w:cs="Arial"/>
          <w:iCs/>
          <w:sz w:val="20"/>
          <w:szCs w:val="20"/>
          <w:lang w:val="es-CO" w:eastAsia="es-ES"/>
        </w:rPr>
        <w:t>”</w:t>
      </w:r>
      <w:r w:rsidR="006F1EDC">
        <w:rPr>
          <w:rFonts w:ascii="Avenir Book" w:eastAsiaTheme="minorEastAsia" w:hAnsi="Avenir Book" w:cs="Arial"/>
          <w:iCs/>
          <w:sz w:val="20"/>
          <w:szCs w:val="20"/>
          <w:lang w:val="es-CO" w:eastAsia="es-ES"/>
        </w:rPr>
        <w:t xml:space="preserve">. Además de ello, la Corte Constitucional ha expresado de forma reitera que el legislador está facultado para dar trato disinto </w:t>
      </w:r>
      <w:r w:rsidR="000F26E3">
        <w:rPr>
          <w:rFonts w:ascii="Avenir Book" w:eastAsiaTheme="minorEastAsia" w:hAnsi="Avenir Book" w:cs="Arial"/>
          <w:iCs/>
          <w:sz w:val="20"/>
          <w:szCs w:val="20"/>
          <w:lang w:val="es-CO" w:eastAsia="es-ES"/>
        </w:rPr>
        <w:t>entre quienes se hallan en diversidad de condiciones fácticas (Setencia T- 432 DE 1992, Corte Constitucional).y aplicar medidas afirmativas para corregir la distribución inequitatica en circunstancias históricas de discriminación o marginamiento social y geográfico (Setencia C-220 de 2017, Corte Constitucional).</w:t>
      </w:r>
    </w:p>
    <w:p w:rsidR="00C63ED9" w:rsidRPr="000F26E3" w:rsidRDefault="00C63ED9" w:rsidP="00C63ED9">
      <w:pPr>
        <w:widowControl/>
        <w:autoSpaceDE/>
        <w:autoSpaceDN/>
        <w:spacing w:before="100" w:beforeAutospacing="1" w:after="100" w:afterAutospacing="1" w:line="270" w:lineRule="atLeast"/>
        <w:jc w:val="both"/>
        <w:rPr>
          <w:rFonts w:ascii="Avenir Book" w:eastAsiaTheme="minorEastAsia" w:hAnsi="Avenir Book" w:cs="Arial"/>
          <w:iCs/>
          <w:sz w:val="20"/>
          <w:szCs w:val="20"/>
          <w:lang w:val="es-CO" w:eastAsia="es-ES"/>
        </w:rPr>
      </w:pPr>
    </w:p>
    <w:p w:rsidR="000F26E3" w:rsidRPr="000F26E3" w:rsidRDefault="000F26E3" w:rsidP="000F26E3">
      <w:pPr>
        <w:pStyle w:val="Prrafodelista"/>
        <w:widowControl/>
        <w:numPr>
          <w:ilvl w:val="0"/>
          <w:numId w:val="7"/>
        </w:numPr>
        <w:autoSpaceDE/>
        <w:autoSpaceDN/>
        <w:spacing w:before="240" w:after="280" w:line="276" w:lineRule="auto"/>
        <w:rPr>
          <w:rFonts w:ascii="Avenir Book" w:hAnsi="Avenir Book"/>
          <w:sz w:val="20"/>
          <w:szCs w:val="20"/>
        </w:rPr>
      </w:pPr>
      <w:r w:rsidRPr="000F26E3">
        <w:rPr>
          <w:rFonts w:ascii="Avenir Book" w:hAnsi="Avenir Book"/>
          <w:b/>
          <w:sz w:val="20"/>
          <w:szCs w:val="20"/>
        </w:rPr>
        <w:t>SITUACIONES QUE PUEDEN LLEGAR A CONFIGURAR CONFLICTO DE INTERÉS</w:t>
      </w:r>
    </w:p>
    <w:p w:rsidR="000F26E3" w:rsidRPr="000F26E3" w:rsidRDefault="000F26E3" w:rsidP="000F26E3">
      <w:pPr>
        <w:spacing w:after="40"/>
        <w:jc w:val="both"/>
        <w:rPr>
          <w:rFonts w:ascii="Avenir Book" w:hAnsi="Avenir Book"/>
          <w:sz w:val="20"/>
          <w:szCs w:val="20"/>
        </w:rPr>
      </w:pPr>
    </w:p>
    <w:p w:rsidR="000F26E3" w:rsidRPr="000F26E3" w:rsidRDefault="000F26E3" w:rsidP="000F26E3">
      <w:pPr>
        <w:shd w:val="clear" w:color="auto" w:fill="FFFFFF"/>
        <w:spacing w:after="40"/>
        <w:jc w:val="both"/>
        <w:rPr>
          <w:rFonts w:ascii="Avenir Book" w:hAnsi="Avenir Book"/>
          <w:sz w:val="20"/>
          <w:szCs w:val="20"/>
        </w:rPr>
      </w:pPr>
      <w:r w:rsidRPr="000F26E3">
        <w:rPr>
          <w:rFonts w:ascii="Avenir Book" w:hAnsi="Avenir Book"/>
          <w:sz w:val="20"/>
          <w:szCs w:val="20"/>
        </w:rPr>
        <w:t xml:space="preserve">De acuerdo con lo establecido en la Ley 2003 de 2019 que modificó la Ley 5 de 1992 en lo relativo al régimen de conflicto de interés de los congresistas, se señala que esta iniciativa legislativa se enmarca dentro de las causales de ausencia de conflicto de interés, específicamente: </w:t>
      </w:r>
      <w:r w:rsidRPr="000F26E3">
        <w:rPr>
          <w:rFonts w:ascii="Avenir Book" w:hAnsi="Avenir Book"/>
          <w:i/>
          <w:sz w:val="20"/>
          <w:szCs w:val="20"/>
        </w:rPr>
        <w:t>“a) Cuando el congresista participe, discuta, vote un proyecto de ley o de acto legislativo que otorgue beneficios o cargos de carácter general, es decir cuando el interés del congresista coincide o se fusione con los intereses de los electores</w:t>
      </w:r>
      <w:r w:rsidRPr="000F26E3">
        <w:rPr>
          <w:rFonts w:ascii="Avenir Book" w:hAnsi="Avenir Book"/>
          <w:sz w:val="20"/>
          <w:szCs w:val="20"/>
        </w:rPr>
        <w:t xml:space="preserve">”, esto bajo el entendido que el proyecto de ley objeto de discusión se refiere a la integración de las comisiones de la Cámara de Representantes, siendo un tema de carácter general. </w:t>
      </w:r>
    </w:p>
    <w:p w:rsidR="000F26E3" w:rsidRPr="000F26E3" w:rsidRDefault="000F26E3" w:rsidP="000F26E3">
      <w:pPr>
        <w:pStyle w:val="Prrafodelista"/>
        <w:widowControl/>
        <w:numPr>
          <w:ilvl w:val="0"/>
          <w:numId w:val="7"/>
        </w:numPr>
        <w:autoSpaceDE/>
        <w:autoSpaceDN/>
        <w:spacing w:before="240" w:after="240" w:line="276" w:lineRule="auto"/>
        <w:rPr>
          <w:rFonts w:ascii="Avenir Book" w:hAnsi="Avenir Book"/>
          <w:sz w:val="20"/>
          <w:szCs w:val="20"/>
        </w:rPr>
      </w:pPr>
      <w:r w:rsidRPr="000F26E3">
        <w:rPr>
          <w:rFonts w:ascii="Avenir Book" w:hAnsi="Avenir Book"/>
          <w:b/>
          <w:sz w:val="20"/>
          <w:szCs w:val="20"/>
        </w:rPr>
        <w:t>PLIEGO DE MODIFICACIONES</w:t>
      </w:r>
    </w:p>
    <w:p w:rsidR="00C63ED9" w:rsidRPr="000F26E3" w:rsidRDefault="000F26E3" w:rsidP="000F26E3">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sidRPr="000F26E3">
        <w:rPr>
          <w:rFonts w:ascii="Avenir Book" w:hAnsi="Avenir Book"/>
          <w:sz w:val="20"/>
          <w:szCs w:val="20"/>
        </w:rPr>
        <w:t>Se propone el siguiente pliego de modificaciones</w:t>
      </w:r>
    </w:p>
    <w:tbl>
      <w:tblPr>
        <w:tblStyle w:val="Tablaconcuadrcula"/>
        <w:tblW w:w="0" w:type="auto"/>
        <w:tblLook w:val="04A0" w:firstRow="1" w:lastRow="0" w:firstColumn="1" w:lastColumn="0" w:noHBand="0" w:noVBand="1"/>
      </w:tblPr>
      <w:tblGrid>
        <w:gridCol w:w="4489"/>
        <w:gridCol w:w="4489"/>
      </w:tblGrid>
      <w:tr w:rsidR="000F26E3" w:rsidTr="000F26E3">
        <w:tc>
          <w:tcPr>
            <w:tcW w:w="4489" w:type="dxa"/>
          </w:tcPr>
          <w:p w:rsidR="000F26E3" w:rsidRDefault="000F26E3"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Pr>
                <w:rFonts w:ascii="Avenir Book" w:eastAsiaTheme="minorEastAsia" w:hAnsi="Avenir Book" w:cs="Arial"/>
                <w:sz w:val="20"/>
                <w:szCs w:val="20"/>
                <w:lang w:val="es-CO" w:eastAsia="es-ES"/>
              </w:rPr>
              <w:t>Texto aprobado en Comisiones Primeras Conjuntas de Senado de la República y Cámara de Representantes</w:t>
            </w:r>
          </w:p>
        </w:tc>
        <w:tc>
          <w:tcPr>
            <w:tcW w:w="4489" w:type="dxa"/>
          </w:tcPr>
          <w:p w:rsidR="000F26E3" w:rsidRDefault="000F26E3"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r>
              <w:rPr>
                <w:rFonts w:ascii="Avenir Book" w:eastAsiaTheme="minorEastAsia" w:hAnsi="Avenir Book" w:cs="Arial"/>
                <w:sz w:val="20"/>
                <w:szCs w:val="20"/>
                <w:lang w:val="es-CO" w:eastAsia="es-ES"/>
              </w:rPr>
              <w:t xml:space="preserve">Texto propuesto para Plenaria de la Cámara de Representantes </w:t>
            </w:r>
          </w:p>
        </w:tc>
      </w:tr>
      <w:tr w:rsidR="000F26E3" w:rsidTr="000F26E3">
        <w:tc>
          <w:tcPr>
            <w:tcW w:w="4489" w:type="dxa"/>
          </w:tcPr>
          <w:p w:rsidR="000F26E3" w:rsidRPr="000F26E3" w:rsidRDefault="000F26E3" w:rsidP="000F26E3">
            <w:pPr>
              <w:widowControl/>
              <w:autoSpaceDE/>
              <w:autoSpaceDN/>
              <w:spacing w:before="100" w:beforeAutospacing="1" w:after="100" w:afterAutospacing="1" w:line="270" w:lineRule="atLeast"/>
              <w:jc w:val="both"/>
              <w:rPr>
                <w:rFonts w:ascii="Avenir Book" w:eastAsiaTheme="minorEastAsia" w:hAnsi="Avenir Book" w:cs="Arial"/>
                <w:sz w:val="20"/>
                <w:szCs w:val="20"/>
                <w:lang w:val="uz-Cyrl-UZ" w:eastAsia="es-ES"/>
              </w:rPr>
            </w:pPr>
            <w:r w:rsidRPr="000F26E3">
              <w:rPr>
                <w:rFonts w:ascii="Avenir Book" w:eastAsiaTheme="minorEastAsia" w:hAnsi="Avenir Book" w:cs="Arial"/>
                <w:sz w:val="20"/>
                <w:szCs w:val="20"/>
                <w:lang w:val="uz-Cyrl-UZ" w:eastAsia="es-ES"/>
              </w:rPr>
              <w:t>Proyecto de Ley Orgánica No. 432 de 2022 Cámara “Por medio de la cual se modifica la Ley 3ra de 1992, modificada por la Ley 754 de 2002 y por la Ley 1921 de 2018; y se dictan otras disposiciones”.</w:t>
            </w:r>
          </w:p>
          <w:p w:rsidR="000F26E3" w:rsidRDefault="000F26E3"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p>
        </w:tc>
        <w:tc>
          <w:tcPr>
            <w:tcW w:w="4489" w:type="dxa"/>
          </w:tcPr>
          <w:p w:rsidR="000F26E3" w:rsidRPr="000F26E3" w:rsidRDefault="000F26E3" w:rsidP="000F26E3">
            <w:pPr>
              <w:widowControl/>
              <w:autoSpaceDE/>
              <w:autoSpaceDN/>
              <w:spacing w:before="100" w:beforeAutospacing="1" w:after="100" w:afterAutospacing="1" w:line="270" w:lineRule="atLeast"/>
              <w:jc w:val="both"/>
              <w:rPr>
                <w:rFonts w:ascii="Avenir Book" w:eastAsiaTheme="minorEastAsia" w:hAnsi="Avenir Book" w:cs="Arial"/>
                <w:sz w:val="20"/>
                <w:szCs w:val="20"/>
                <w:lang w:val="uz-Cyrl-UZ" w:eastAsia="es-ES"/>
              </w:rPr>
            </w:pPr>
            <w:r w:rsidRPr="000F26E3">
              <w:rPr>
                <w:rFonts w:ascii="Avenir Book" w:eastAsiaTheme="minorEastAsia" w:hAnsi="Avenir Book" w:cs="Arial"/>
                <w:sz w:val="20"/>
                <w:szCs w:val="20"/>
                <w:lang w:val="uz-Cyrl-UZ" w:eastAsia="es-ES"/>
              </w:rPr>
              <w:t>Proyecto de Ley Orgánica No. 432 de 2022 Cámara “Por medio de la cual se modifica la Ley 3ra de 1992, modificada por la Ley 754 de 2002 y por la Ley 1921 de 2018; y se dictan otras disposiciones”.</w:t>
            </w:r>
          </w:p>
          <w:p w:rsidR="000F26E3" w:rsidRDefault="000F26E3"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p>
        </w:tc>
      </w:tr>
      <w:tr w:rsidR="000F26E3" w:rsidTr="000F26E3">
        <w:tc>
          <w:tcPr>
            <w:tcW w:w="4489" w:type="dxa"/>
          </w:tcPr>
          <w:p w:rsidR="000F26E3" w:rsidRPr="000F26E3" w:rsidRDefault="000F26E3" w:rsidP="000F26E3">
            <w:pPr>
              <w:jc w:val="both"/>
              <w:rPr>
                <w:rFonts w:ascii="Avenir Book" w:hAnsi="Avenir Book"/>
                <w:sz w:val="20"/>
                <w:szCs w:val="20"/>
              </w:rPr>
            </w:pPr>
            <w:r w:rsidRPr="000F26E3">
              <w:rPr>
                <w:rFonts w:ascii="Avenir Book" w:hAnsi="Avenir Book"/>
                <w:sz w:val="20"/>
                <w:szCs w:val="20"/>
              </w:rPr>
              <w:t>Artículo 1. Adiciónese un parágrafo transitorio al artículo 2 de la Ley 3 de 1992, modificado por la Ley 754 de 2002 y la Ley 1921 de 2018, el cual quedará así́:</w:t>
            </w:r>
          </w:p>
          <w:p w:rsidR="000F26E3" w:rsidRPr="000F26E3" w:rsidRDefault="000F26E3" w:rsidP="000F26E3">
            <w:pPr>
              <w:jc w:val="both"/>
              <w:rPr>
                <w:rFonts w:ascii="Avenir Book" w:hAnsi="Avenir Book"/>
                <w:sz w:val="20"/>
                <w:szCs w:val="20"/>
              </w:rPr>
            </w:pPr>
          </w:p>
          <w:p w:rsidR="000F26E3" w:rsidRPr="000F26E3" w:rsidRDefault="000F26E3" w:rsidP="000F26E3">
            <w:pPr>
              <w:jc w:val="both"/>
              <w:rPr>
                <w:rFonts w:ascii="Avenir Book" w:hAnsi="Avenir Book"/>
                <w:sz w:val="20"/>
                <w:szCs w:val="20"/>
              </w:rPr>
            </w:pPr>
            <w:r w:rsidRPr="000F26E3">
              <w:rPr>
                <w:rFonts w:ascii="Avenir Book" w:hAnsi="Avenir Book"/>
                <w:sz w:val="20"/>
                <w:szCs w:val="20"/>
              </w:rPr>
              <w:t xml:space="preserve">Parágrafo Transitorio 3. De conformidad con lo establecido en el artículo 1° del Acto Legislativo No. 02 de 2021, la </w:t>
            </w:r>
            <w:r w:rsidR="00C7446E">
              <w:rPr>
                <w:rFonts w:ascii="Avenir Book" w:hAnsi="Avenir Book"/>
                <w:sz w:val="20"/>
                <w:szCs w:val="20"/>
              </w:rPr>
              <w:t xml:space="preserve">Cámara de Representantes tendrá </w:t>
            </w:r>
            <w:r w:rsidRPr="000F26E3">
              <w:rPr>
                <w:rFonts w:ascii="Avenir Book" w:hAnsi="Avenir Book"/>
                <w:sz w:val="20"/>
                <w:szCs w:val="20"/>
              </w:rPr>
              <w:t>16 representantes adicionales para los periodos constitucionales 2022-2026 y 2026-203</w:t>
            </w:r>
            <w:r w:rsidR="00C7446E">
              <w:rPr>
                <w:rFonts w:ascii="Avenir Book" w:hAnsi="Avenir Book"/>
                <w:sz w:val="20"/>
                <w:szCs w:val="20"/>
              </w:rPr>
              <w:t>0, que se distribuirán</w:t>
            </w:r>
            <w:r w:rsidRPr="000F26E3">
              <w:rPr>
                <w:rFonts w:ascii="Avenir Book" w:hAnsi="Avenir Book"/>
                <w:sz w:val="20"/>
                <w:szCs w:val="20"/>
              </w:rPr>
              <w:t xml:space="preserve"> sumando dos (2) miembros en cada en cada una de las 7 Comisiones Permanentes, </w:t>
            </w:r>
            <w:r w:rsidR="00C7446E">
              <w:rPr>
                <w:rFonts w:ascii="Avenir Book" w:hAnsi="Avenir Book"/>
                <w:sz w:val="20"/>
                <w:szCs w:val="20"/>
              </w:rPr>
              <w:t xml:space="preserve">y </w:t>
            </w:r>
            <w:r w:rsidRPr="000F26E3">
              <w:rPr>
                <w:rFonts w:ascii="Avenir Book" w:hAnsi="Avenir Book"/>
                <w:sz w:val="20"/>
                <w:szCs w:val="20"/>
              </w:rPr>
              <w:t xml:space="preserve">uno adicional en </w:t>
            </w:r>
            <w:r w:rsidR="00C7446E">
              <w:rPr>
                <w:rFonts w:ascii="Avenir Book" w:hAnsi="Avenir Book"/>
                <w:sz w:val="20"/>
                <w:szCs w:val="20"/>
              </w:rPr>
              <w:t>las comisiones Primera y Quinta. E</w:t>
            </w:r>
            <w:r w:rsidRPr="000F26E3">
              <w:rPr>
                <w:rFonts w:ascii="Avenir Book" w:hAnsi="Avenir Book"/>
                <w:sz w:val="20"/>
                <w:szCs w:val="20"/>
              </w:rPr>
              <w:t>n</w:t>
            </w:r>
            <w:r w:rsidRPr="000F26E3">
              <w:rPr>
                <w:rFonts w:ascii="Avenir Book" w:hAnsi="Avenir Book"/>
                <w:b/>
                <w:sz w:val="20"/>
                <w:szCs w:val="20"/>
              </w:rPr>
              <w:t xml:space="preserve"> </w:t>
            </w:r>
            <w:r w:rsidRPr="000F26E3">
              <w:rPr>
                <w:rFonts w:ascii="Avenir Book" w:hAnsi="Avenir Book"/>
                <w:sz w:val="20"/>
                <w:szCs w:val="20"/>
              </w:rPr>
              <w:t>todos los casos serán elegidos por sistema de cociente electoral.</w:t>
            </w:r>
          </w:p>
          <w:p w:rsidR="000F26E3" w:rsidRPr="000F26E3" w:rsidRDefault="000F26E3" w:rsidP="000F26E3">
            <w:pPr>
              <w:jc w:val="both"/>
              <w:rPr>
                <w:rFonts w:ascii="Avenir Book" w:hAnsi="Avenir Book"/>
                <w:sz w:val="20"/>
                <w:szCs w:val="20"/>
              </w:rPr>
            </w:pPr>
          </w:p>
          <w:p w:rsidR="000F26E3" w:rsidRPr="000F26E3" w:rsidRDefault="000F26E3" w:rsidP="000F26E3">
            <w:pPr>
              <w:widowControl/>
              <w:autoSpaceDE/>
              <w:autoSpaceDN/>
              <w:spacing w:before="100" w:beforeAutospacing="1" w:after="100" w:afterAutospacing="1" w:line="270" w:lineRule="atLeast"/>
              <w:jc w:val="both"/>
              <w:rPr>
                <w:rFonts w:ascii="Avenir Book" w:eastAsiaTheme="minorEastAsia" w:hAnsi="Avenir Book" w:cs="Arial"/>
                <w:sz w:val="20"/>
                <w:szCs w:val="20"/>
                <w:lang w:val="uz-Cyrl-UZ" w:eastAsia="es-ES"/>
              </w:rPr>
            </w:pPr>
            <w:r w:rsidRPr="000F26E3">
              <w:rPr>
                <w:rFonts w:ascii="Avenir Book" w:hAnsi="Avenir Book"/>
                <w:sz w:val="20"/>
                <w:szCs w:val="20"/>
              </w:rPr>
              <w:t xml:space="preserve">Durante los cuatrienios 2022-2026 y 2026-2030, la Comisión de Derechos Humanos y Audiencias, </w:t>
            </w:r>
            <w:r w:rsidR="00C7446E">
              <w:rPr>
                <w:rFonts w:ascii="Avenir Book" w:hAnsi="Avenir Book"/>
                <w:sz w:val="20"/>
                <w:szCs w:val="20"/>
              </w:rPr>
              <w:t>la C</w:t>
            </w:r>
            <w:r w:rsidRPr="000F26E3">
              <w:rPr>
                <w:rFonts w:ascii="Avenir Book" w:hAnsi="Avenir Book"/>
                <w:sz w:val="20"/>
                <w:szCs w:val="20"/>
              </w:rPr>
              <w:t xml:space="preserve">omisión de Ética y Estatuto del Congresista, </w:t>
            </w:r>
            <w:r w:rsidR="00C7446E">
              <w:rPr>
                <w:rFonts w:ascii="Avenir Book" w:hAnsi="Avenir Book"/>
                <w:sz w:val="20"/>
                <w:szCs w:val="20"/>
              </w:rPr>
              <w:t>la</w:t>
            </w:r>
            <w:r w:rsidRPr="000F26E3">
              <w:rPr>
                <w:rFonts w:ascii="Avenir Book" w:hAnsi="Avenir Book"/>
                <w:sz w:val="20"/>
                <w:szCs w:val="20"/>
              </w:rPr>
              <w:t xml:space="preserve"> Comisión para la Equidad de la Mujer, la Comisión Legal de Cuentas y de Investigación y Acusación de la Cámara de Representantes</w:t>
            </w:r>
            <w:r w:rsidR="00C7446E">
              <w:rPr>
                <w:rFonts w:ascii="Avenir Book" w:hAnsi="Avenir Book"/>
                <w:sz w:val="20"/>
                <w:szCs w:val="20"/>
              </w:rPr>
              <w:t>, estarán</w:t>
            </w:r>
            <w:r w:rsidRPr="000F26E3">
              <w:rPr>
                <w:rFonts w:ascii="Avenir Book" w:hAnsi="Avenir Book"/>
                <w:sz w:val="20"/>
                <w:szCs w:val="20"/>
              </w:rPr>
              <w:t xml:space="preserve"> </w:t>
            </w:r>
            <w:r w:rsidRPr="000F26E3">
              <w:rPr>
                <w:rFonts w:ascii="Avenir Book" w:hAnsi="Avenir Book"/>
                <w:b/>
                <w:sz w:val="20"/>
                <w:szCs w:val="20"/>
              </w:rPr>
              <w:t xml:space="preserve"> </w:t>
            </w:r>
            <w:r w:rsidRPr="000F26E3">
              <w:rPr>
                <w:rFonts w:ascii="Avenir Book" w:hAnsi="Avenir Book"/>
                <w:sz w:val="20"/>
                <w:szCs w:val="20"/>
              </w:rPr>
              <w:t>compuestas por dos miembros adicionales a lo establecido en la Ley 5 de 1992.</w:t>
            </w:r>
          </w:p>
        </w:tc>
        <w:tc>
          <w:tcPr>
            <w:tcW w:w="4489" w:type="dxa"/>
          </w:tcPr>
          <w:p w:rsidR="00C7446E" w:rsidRPr="000F26E3" w:rsidRDefault="00C7446E" w:rsidP="00C7446E">
            <w:pPr>
              <w:jc w:val="both"/>
              <w:rPr>
                <w:rFonts w:ascii="Avenir Book" w:hAnsi="Avenir Book"/>
                <w:sz w:val="20"/>
                <w:szCs w:val="20"/>
              </w:rPr>
            </w:pPr>
            <w:r w:rsidRPr="000F26E3">
              <w:rPr>
                <w:rFonts w:ascii="Avenir Book" w:hAnsi="Avenir Book"/>
                <w:sz w:val="20"/>
                <w:szCs w:val="20"/>
              </w:rPr>
              <w:t>Artículo 1. Adiciónese un parágrafo transitorio al artículo 2 de la Ley 3 de 1992, modificado por la Ley 754 de 2002 y la Ley 1921 de 2018, el cual quedará así́:</w:t>
            </w:r>
          </w:p>
          <w:p w:rsidR="00C7446E" w:rsidRPr="000F26E3" w:rsidRDefault="00C7446E" w:rsidP="00C7446E">
            <w:pPr>
              <w:jc w:val="both"/>
              <w:rPr>
                <w:rFonts w:ascii="Avenir Book" w:hAnsi="Avenir Book"/>
                <w:sz w:val="20"/>
                <w:szCs w:val="20"/>
              </w:rPr>
            </w:pPr>
          </w:p>
          <w:p w:rsidR="00C7446E" w:rsidRPr="00C7446E" w:rsidRDefault="00C7446E" w:rsidP="00C7446E">
            <w:pPr>
              <w:jc w:val="both"/>
              <w:rPr>
                <w:rFonts w:ascii="Avenir Book" w:hAnsi="Avenir Book"/>
                <w:strike/>
                <w:sz w:val="20"/>
                <w:szCs w:val="20"/>
              </w:rPr>
            </w:pPr>
            <w:r w:rsidRPr="000F26E3">
              <w:rPr>
                <w:rFonts w:ascii="Avenir Book" w:hAnsi="Avenir Book"/>
                <w:sz w:val="20"/>
                <w:szCs w:val="20"/>
              </w:rPr>
              <w:t xml:space="preserve">Parágrafo Transitorio 3. De conformidad con lo establecido en el artículo 1° del Acto Legislativo No. 02 de 2021, la </w:t>
            </w:r>
            <w:r>
              <w:rPr>
                <w:rFonts w:ascii="Avenir Book" w:hAnsi="Avenir Book"/>
                <w:sz w:val="20"/>
                <w:szCs w:val="20"/>
              </w:rPr>
              <w:t xml:space="preserve">Cámara de Representantes tendrá </w:t>
            </w:r>
            <w:r w:rsidRPr="000F26E3">
              <w:rPr>
                <w:rFonts w:ascii="Avenir Book" w:hAnsi="Avenir Book"/>
                <w:sz w:val="20"/>
                <w:szCs w:val="20"/>
              </w:rPr>
              <w:t>16 representantes adicionales para los periodos constitucionales 2022-2026 y 2026-203</w:t>
            </w:r>
            <w:r>
              <w:rPr>
                <w:rFonts w:ascii="Avenir Book" w:hAnsi="Avenir Book"/>
                <w:sz w:val="20"/>
                <w:szCs w:val="20"/>
              </w:rPr>
              <w:t>0, que se distribuirán</w:t>
            </w:r>
            <w:r w:rsidRPr="000F26E3">
              <w:rPr>
                <w:rFonts w:ascii="Avenir Book" w:hAnsi="Avenir Book"/>
                <w:sz w:val="20"/>
                <w:szCs w:val="20"/>
              </w:rPr>
              <w:t xml:space="preserve"> sumando dos (2) miembros en cada en cada una de las 7 Comisiones Permanentes, </w:t>
            </w:r>
            <w:r>
              <w:rPr>
                <w:rFonts w:ascii="Avenir Book" w:hAnsi="Avenir Book"/>
                <w:sz w:val="20"/>
                <w:szCs w:val="20"/>
              </w:rPr>
              <w:t xml:space="preserve">y </w:t>
            </w:r>
            <w:r w:rsidRPr="000F26E3">
              <w:rPr>
                <w:rFonts w:ascii="Avenir Book" w:hAnsi="Avenir Book"/>
                <w:sz w:val="20"/>
                <w:szCs w:val="20"/>
              </w:rPr>
              <w:t xml:space="preserve">uno adicional en </w:t>
            </w:r>
            <w:r>
              <w:rPr>
                <w:rFonts w:ascii="Avenir Book" w:hAnsi="Avenir Book"/>
                <w:sz w:val="20"/>
                <w:szCs w:val="20"/>
              </w:rPr>
              <w:t xml:space="preserve">las comisiones Primera y Quinta. </w:t>
            </w:r>
            <w:r w:rsidRPr="00C7446E">
              <w:rPr>
                <w:rFonts w:ascii="Avenir Book" w:hAnsi="Avenir Book"/>
                <w:strike/>
                <w:sz w:val="20"/>
                <w:szCs w:val="20"/>
              </w:rPr>
              <w:t>En</w:t>
            </w:r>
            <w:r w:rsidRPr="00C7446E">
              <w:rPr>
                <w:rFonts w:ascii="Avenir Book" w:hAnsi="Avenir Book"/>
                <w:b/>
                <w:strike/>
                <w:sz w:val="20"/>
                <w:szCs w:val="20"/>
              </w:rPr>
              <w:t xml:space="preserve"> </w:t>
            </w:r>
            <w:r w:rsidRPr="00C7446E">
              <w:rPr>
                <w:rFonts w:ascii="Avenir Book" w:hAnsi="Avenir Book"/>
                <w:strike/>
                <w:sz w:val="20"/>
                <w:szCs w:val="20"/>
              </w:rPr>
              <w:t>todos los casos serán elegidos por sistema de cociente electoral.</w:t>
            </w:r>
          </w:p>
          <w:p w:rsidR="00C7446E" w:rsidRPr="000F26E3" w:rsidRDefault="00C7446E" w:rsidP="00C7446E">
            <w:pPr>
              <w:jc w:val="both"/>
              <w:rPr>
                <w:rFonts w:ascii="Avenir Book" w:hAnsi="Avenir Book"/>
                <w:sz w:val="20"/>
                <w:szCs w:val="20"/>
              </w:rPr>
            </w:pPr>
          </w:p>
          <w:p w:rsidR="000F26E3" w:rsidRPr="000F26E3" w:rsidRDefault="00C7446E" w:rsidP="00C7446E">
            <w:pPr>
              <w:widowControl/>
              <w:autoSpaceDE/>
              <w:autoSpaceDN/>
              <w:spacing w:before="100" w:beforeAutospacing="1" w:after="100" w:afterAutospacing="1" w:line="270" w:lineRule="atLeast"/>
              <w:jc w:val="both"/>
              <w:rPr>
                <w:rFonts w:ascii="Avenir Book" w:eastAsiaTheme="minorEastAsia" w:hAnsi="Avenir Book" w:cs="Arial"/>
                <w:sz w:val="20"/>
                <w:szCs w:val="20"/>
                <w:lang w:val="uz-Cyrl-UZ" w:eastAsia="es-ES"/>
              </w:rPr>
            </w:pPr>
            <w:r w:rsidRPr="000F26E3">
              <w:rPr>
                <w:rFonts w:ascii="Avenir Book" w:hAnsi="Avenir Book"/>
                <w:sz w:val="20"/>
                <w:szCs w:val="20"/>
              </w:rPr>
              <w:t xml:space="preserve">Durante los cuatrienios 2022-2026 y 2026-2030, la Comisión de Derechos Humanos y Audiencias, </w:t>
            </w:r>
            <w:r>
              <w:rPr>
                <w:rFonts w:ascii="Avenir Book" w:hAnsi="Avenir Book"/>
                <w:sz w:val="20"/>
                <w:szCs w:val="20"/>
              </w:rPr>
              <w:t>la C</w:t>
            </w:r>
            <w:r w:rsidRPr="000F26E3">
              <w:rPr>
                <w:rFonts w:ascii="Avenir Book" w:hAnsi="Avenir Book"/>
                <w:sz w:val="20"/>
                <w:szCs w:val="20"/>
              </w:rPr>
              <w:t xml:space="preserve">omisión de Ética y Estatuto del Congresista, </w:t>
            </w:r>
            <w:r>
              <w:rPr>
                <w:rFonts w:ascii="Avenir Book" w:hAnsi="Avenir Book"/>
                <w:sz w:val="20"/>
                <w:szCs w:val="20"/>
              </w:rPr>
              <w:t>la</w:t>
            </w:r>
            <w:r w:rsidRPr="000F26E3">
              <w:rPr>
                <w:rFonts w:ascii="Avenir Book" w:hAnsi="Avenir Book"/>
                <w:sz w:val="20"/>
                <w:szCs w:val="20"/>
              </w:rPr>
              <w:t xml:space="preserve"> Comisión para la Equidad de la Mujer, la Comisión Legal de Cuentas y de Investigación y Acusación de la Cámara de Representantes</w:t>
            </w:r>
            <w:r>
              <w:rPr>
                <w:rFonts w:ascii="Avenir Book" w:hAnsi="Avenir Book"/>
                <w:sz w:val="20"/>
                <w:szCs w:val="20"/>
              </w:rPr>
              <w:t>, estarán</w:t>
            </w:r>
            <w:r w:rsidRPr="000F26E3">
              <w:rPr>
                <w:rFonts w:ascii="Avenir Book" w:hAnsi="Avenir Book"/>
                <w:sz w:val="20"/>
                <w:szCs w:val="20"/>
              </w:rPr>
              <w:t xml:space="preserve"> </w:t>
            </w:r>
            <w:r w:rsidRPr="000F26E3">
              <w:rPr>
                <w:rFonts w:ascii="Avenir Book" w:hAnsi="Avenir Book"/>
                <w:b/>
                <w:sz w:val="20"/>
                <w:szCs w:val="20"/>
              </w:rPr>
              <w:t xml:space="preserve"> </w:t>
            </w:r>
            <w:r w:rsidRPr="000F26E3">
              <w:rPr>
                <w:rFonts w:ascii="Avenir Book" w:hAnsi="Avenir Book"/>
                <w:sz w:val="20"/>
                <w:szCs w:val="20"/>
              </w:rPr>
              <w:t>compuestas por dos miembros adicionales a lo establecido en la Ley 5 de 1992.</w:t>
            </w:r>
          </w:p>
        </w:tc>
      </w:tr>
      <w:tr w:rsidR="00C7446E" w:rsidTr="000F26E3">
        <w:tc>
          <w:tcPr>
            <w:tcW w:w="4489" w:type="dxa"/>
          </w:tcPr>
          <w:p w:rsidR="00C7446E" w:rsidRPr="00C7446E" w:rsidRDefault="00C7446E" w:rsidP="00C7446E">
            <w:pPr>
              <w:jc w:val="both"/>
              <w:rPr>
                <w:rFonts w:ascii="Avenir Book" w:hAnsi="Avenir Book"/>
                <w:sz w:val="20"/>
                <w:szCs w:val="20"/>
              </w:rPr>
            </w:pPr>
            <w:r w:rsidRPr="00C7446E">
              <w:rPr>
                <w:rFonts w:ascii="Avenir Book" w:hAnsi="Avenir Book"/>
                <w:b/>
                <w:sz w:val="20"/>
                <w:szCs w:val="20"/>
              </w:rPr>
              <w:t xml:space="preserve">Artículo 2. </w:t>
            </w:r>
            <w:r w:rsidRPr="00C7446E">
              <w:rPr>
                <w:rFonts w:ascii="Avenir Book" w:hAnsi="Avenir Book"/>
                <w:sz w:val="20"/>
                <w:szCs w:val="20"/>
              </w:rPr>
              <w:t>Durante los cuatrienios 2022-2026 y 2026-2030, las comisiones especiales tendrán dos miembros adicionales a los establecidos en la Ley 5 de 1992. En todos los casos serán elegidos por sistema de cociente electoral.</w:t>
            </w:r>
          </w:p>
          <w:p w:rsidR="00C7446E" w:rsidRPr="000F26E3" w:rsidRDefault="00C7446E" w:rsidP="000F26E3">
            <w:pPr>
              <w:jc w:val="both"/>
              <w:rPr>
                <w:rFonts w:ascii="Avenir Book" w:hAnsi="Avenir Book"/>
                <w:sz w:val="20"/>
                <w:szCs w:val="20"/>
              </w:rPr>
            </w:pPr>
          </w:p>
        </w:tc>
        <w:tc>
          <w:tcPr>
            <w:tcW w:w="4489" w:type="dxa"/>
          </w:tcPr>
          <w:p w:rsidR="00C7446E" w:rsidRPr="00C7446E" w:rsidRDefault="00C7446E" w:rsidP="00C7446E">
            <w:pPr>
              <w:jc w:val="both"/>
              <w:rPr>
                <w:rFonts w:ascii="Avenir Book" w:hAnsi="Avenir Book"/>
                <w:sz w:val="20"/>
                <w:szCs w:val="20"/>
              </w:rPr>
            </w:pPr>
            <w:r w:rsidRPr="00C7446E">
              <w:rPr>
                <w:rFonts w:ascii="Avenir Book" w:hAnsi="Avenir Book"/>
                <w:b/>
                <w:sz w:val="20"/>
                <w:szCs w:val="20"/>
              </w:rPr>
              <w:t xml:space="preserve">Artículo 2. </w:t>
            </w:r>
            <w:r w:rsidRPr="00C7446E">
              <w:rPr>
                <w:rFonts w:ascii="Avenir Book" w:hAnsi="Avenir Book"/>
                <w:sz w:val="20"/>
                <w:szCs w:val="20"/>
              </w:rPr>
              <w:t xml:space="preserve">Durante los cuatrienios 2022-2026 y 2026-2030, las comisiones especiales tendrán dos miembros adicionales a los establecidos en la Ley 5 de 1992. </w:t>
            </w:r>
            <w:r w:rsidRPr="00C7446E">
              <w:rPr>
                <w:rFonts w:ascii="Avenir Book" w:hAnsi="Avenir Book"/>
                <w:strike/>
                <w:sz w:val="20"/>
                <w:szCs w:val="20"/>
              </w:rPr>
              <w:t>En todos los casos serán elegidos por sistema de cociente electoral.</w:t>
            </w:r>
          </w:p>
          <w:p w:rsidR="00C7446E" w:rsidRPr="000F26E3" w:rsidRDefault="00C7446E" w:rsidP="00C7446E">
            <w:pPr>
              <w:jc w:val="both"/>
              <w:rPr>
                <w:rFonts w:ascii="Avenir Book" w:hAnsi="Avenir Book"/>
                <w:sz w:val="20"/>
                <w:szCs w:val="20"/>
              </w:rPr>
            </w:pPr>
          </w:p>
        </w:tc>
      </w:tr>
      <w:tr w:rsidR="00C7446E" w:rsidTr="000F26E3">
        <w:tc>
          <w:tcPr>
            <w:tcW w:w="4489" w:type="dxa"/>
          </w:tcPr>
          <w:p w:rsidR="00C7446E" w:rsidRPr="00C7446E" w:rsidRDefault="00C7446E" w:rsidP="00C7446E">
            <w:pPr>
              <w:jc w:val="both"/>
              <w:rPr>
                <w:rFonts w:ascii="Avenir Book" w:hAnsi="Avenir Book"/>
                <w:b/>
                <w:sz w:val="20"/>
                <w:szCs w:val="20"/>
              </w:rPr>
            </w:pPr>
            <w:r w:rsidRPr="00C7446E">
              <w:rPr>
                <w:rFonts w:ascii="Avenir Book" w:hAnsi="Avenir Book"/>
                <w:b/>
                <w:sz w:val="20"/>
                <w:szCs w:val="20"/>
              </w:rPr>
              <w:t>Artículo 3.</w:t>
            </w:r>
            <w:r w:rsidRPr="00C7446E">
              <w:rPr>
                <w:rFonts w:ascii="Avenir Book" w:hAnsi="Avenir Book"/>
                <w:sz w:val="20"/>
                <w:szCs w:val="20"/>
              </w:rPr>
              <w:t xml:space="preserve"> Vigencia. La presente ley rige a partir de la fecha de su sanción y publicación en el Diario Oficial.</w:t>
            </w:r>
          </w:p>
          <w:p w:rsidR="00C7446E" w:rsidRPr="00C7446E" w:rsidRDefault="00C7446E" w:rsidP="00C7446E">
            <w:pPr>
              <w:jc w:val="both"/>
              <w:rPr>
                <w:rFonts w:ascii="Avenir Book" w:hAnsi="Avenir Book"/>
                <w:b/>
                <w:sz w:val="20"/>
                <w:szCs w:val="20"/>
              </w:rPr>
            </w:pPr>
          </w:p>
        </w:tc>
        <w:tc>
          <w:tcPr>
            <w:tcW w:w="4489" w:type="dxa"/>
          </w:tcPr>
          <w:p w:rsidR="00C7446E" w:rsidRPr="00C7446E" w:rsidRDefault="00C7446E" w:rsidP="00C7446E">
            <w:pPr>
              <w:jc w:val="both"/>
              <w:rPr>
                <w:rFonts w:ascii="Avenir Book" w:hAnsi="Avenir Book"/>
                <w:b/>
                <w:sz w:val="20"/>
                <w:szCs w:val="20"/>
              </w:rPr>
            </w:pPr>
            <w:r w:rsidRPr="00C7446E">
              <w:rPr>
                <w:rFonts w:ascii="Avenir Book" w:hAnsi="Avenir Book"/>
                <w:b/>
                <w:sz w:val="20"/>
                <w:szCs w:val="20"/>
              </w:rPr>
              <w:t>Artículo 3.</w:t>
            </w:r>
            <w:r w:rsidRPr="00C7446E">
              <w:rPr>
                <w:rFonts w:ascii="Avenir Book" w:hAnsi="Avenir Book"/>
                <w:sz w:val="20"/>
                <w:szCs w:val="20"/>
              </w:rPr>
              <w:t xml:space="preserve"> Vigencia. La presente ley rige a partir de la fecha de su sanción y publicación en el Diario Oficial.</w:t>
            </w:r>
          </w:p>
          <w:p w:rsidR="00C7446E" w:rsidRPr="00C7446E" w:rsidRDefault="00C7446E" w:rsidP="00C7446E">
            <w:pPr>
              <w:jc w:val="both"/>
              <w:rPr>
                <w:rFonts w:ascii="Avenir Book" w:hAnsi="Avenir Book"/>
                <w:b/>
                <w:sz w:val="20"/>
                <w:szCs w:val="20"/>
              </w:rPr>
            </w:pPr>
          </w:p>
        </w:tc>
      </w:tr>
      <w:tr w:rsidR="00C7446E" w:rsidTr="000F26E3">
        <w:tc>
          <w:tcPr>
            <w:tcW w:w="4489" w:type="dxa"/>
          </w:tcPr>
          <w:p w:rsidR="00C7446E" w:rsidRPr="00C7446E" w:rsidRDefault="00C7446E" w:rsidP="00C7446E">
            <w:pPr>
              <w:jc w:val="both"/>
              <w:rPr>
                <w:rFonts w:ascii="Avenir Book" w:hAnsi="Avenir Book"/>
                <w:b/>
                <w:sz w:val="20"/>
                <w:szCs w:val="20"/>
              </w:rPr>
            </w:pPr>
          </w:p>
        </w:tc>
        <w:tc>
          <w:tcPr>
            <w:tcW w:w="4489" w:type="dxa"/>
          </w:tcPr>
          <w:p w:rsidR="00C7446E" w:rsidRPr="00C7446E" w:rsidRDefault="00C7446E" w:rsidP="00C7446E">
            <w:pPr>
              <w:jc w:val="both"/>
              <w:rPr>
                <w:rFonts w:ascii="Avenir Book" w:hAnsi="Avenir Book"/>
                <w:b/>
                <w:sz w:val="20"/>
                <w:szCs w:val="20"/>
              </w:rPr>
            </w:pPr>
            <w:r>
              <w:rPr>
                <w:rFonts w:ascii="Avenir Book" w:hAnsi="Avenir Book"/>
                <w:b/>
                <w:sz w:val="20"/>
                <w:szCs w:val="20"/>
              </w:rPr>
              <w:t xml:space="preserve">Artículo Nuevo. Solo para la conformación de Comisiones Constitucionales Permanentes, las 16 Circunscripciones Transitorias Especiales de Paz para la Cámara de Representantes, actuaran como una bancada. </w:t>
            </w:r>
          </w:p>
        </w:tc>
      </w:tr>
    </w:tbl>
    <w:p w:rsidR="00C7446E" w:rsidRDefault="00C7446E" w:rsidP="00C7446E">
      <w:pPr>
        <w:spacing w:before="92"/>
        <w:rPr>
          <w:sz w:val="17"/>
          <w:szCs w:val="24"/>
        </w:rPr>
      </w:pPr>
    </w:p>
    <w:p w:rsidR="00C7446E" w:rsidRPr="00850767" w:rsidRDefault="00C7446E" w:rsidP="00C7446E">
      <w:pPr>
        <w:pStyle w:val="Prrafodelista"/>
        <w:numPr>
          <w:ilvl w:val="0"/>
          <w:numId w:val="7"/>
        </w:numPr>
        <w:spacing w:before="92"/>
        <w:rPr>
          <w:rFonts w:ascii="Avenir Book" w:hAnsi="Avenir Book"/>
          <w:b/>
          <w:sz w:val="20"/>
          <w:szCs w:val="20"/>
        </w:rPr>
      </w:pPr>
      <w:r w:rsidRPr="00850767">
        <w:rPr>
          <w:rFonts w:ascii="Avenir Book" w:hAnsi="Avenir Book"/>
          <w:b/>
          <w:sz w:val="20"/>
          <w:szCs w:val="20"/>
        </w:rPr>
        <w:t>PROPOSICIÓN</w:t>
      </w:r>
    </w:p>
    <w:p w:rsidR="00C7446E" w:rsidRPr="00850767" w:rsidRDefault="00C7446E" w:rsidP="00C7446E">
      <w:pPr>
        <w:pStyle w:val="Textodecuerpo"/>
        <w:spacing w:before="6"/>
        <w:rPr>
          <w:rFonts w:ascii="Avenir Book" w:hAnsi="Avenir Book"/>
          <w:b/>
          <w:sz w:val="20"/>
          <w:szCs w:val="20"/>
        </w:rPr>
      </w:pPr>
    </w:p>
    <w:p w:rsidR="00C7446E" w:rsidRDefault="00C7446E" w:rsidP="00C7446E">
      <w:pPr>
        <w:pStyle w:val="Textodecuerpo"/>
        <w:spacing w:line="271" w:lineRule="auto"/>
        <w:ind w:left="226" w:right="123" w:hanging="10"/>
        <w:jc w:val="both"/>
        <w:rPr>
          <w:rFonts w:ascii="Avenir Book" w:hAnsi="Avenir Book"/>
          <w:sz w:val="20"/>
          <w:szCs w:val="20"/>
        </w:rPr>
      </w:pPr>
      <w:r w:rsidRPr="00850767">
        <w:rPr>
          <w:rFonts w:ascii="Avenir Book" w:hAnsi="Avenir Book"/>
          <w:sz w:val="20"/>
          <w:szCs w:val="20"/>
        </w:rPr>
        <w:t>Considerando</w:t>
      </w:r>
      <w:r w:rsidRPr="00850767">
        <w:rPr>
          <w:rFonts w:ascii="Avenir Book" w:hAnsi="Avenir Book"/>
          <w:spacing w:val="1"/>
          <w:sz w:val="20"/>
          <w:szCs w:val="20"/>
        </w:rPr>
        <w:t xml:space="preserve"> </w:t>
      </w:r>
      <w:r w:rsidRPr="00850767">
        <w:rPr>
          <w:rFonts w:ascii="Avenir Book" w:hAnsi="Avenir Book"/>
          <w:sz w:val="20"/>
          <w:szCs w:val="20"/>
        </w:rPr>
        <w:t>los</w:t>
      </w:r>
      <w:r w:rsidRPr="00850767">
        <w:rPr>
          <w:rFonts w:ascii="Avenir Book" w:hAnsi="Avenir Book"/>
          <w:spacing w:val="1"/>
          <w:sz w:val="20"/>
          <w:szCs w:val="20"/>
        </w:rPr>
        <w:t xml:space="preserve"> </w:t>
      </w:r>
      <w:r w:rsidRPr="00850767">
        <w:rPr>
          <w:rFonts w:ascii="Avenir Book" w:hAnsi="Avenir Book"/>
          <w:sz w:val="20"/>
          <w:szCs w:val="20"/>
        </w:rPr>
        <w:t>argumentos</w:t>
      </w:r>
      <w:r w:rsidRPr="00850767">
        <w:rPr>
          <w:rFonts w:ascii="Avenir Book" w:hAnsi="Avenir Book"/>
          <w:spacing w:val="1"/>
          <w:sz w:val="20"/>
          <w:szCs w:val="20"/>
        </w:rPr>
        <w:t xml:space="preserve"> </w:t>
      </w:r>
      <w:r w:rsidRPr="00850767">
        <w:rPr>
          <w:rFonts w:ascii="Avenir Book" w:hAnsi="Avenir Book"/>
          <w:sz w:val="20"/>
          <w:szCs w:val="20"/>
        </w:rPr>
        <w:t>expuestos</w:t>
      </w:r>
      <w:r w:rsidRPr="00850767">
        <w:rPr>
          <w:rFonts w:ascii="Avenir Book" w:hAnsi="Avenir Book"/>
          <w:spacing w:val="1"/>
          <w:sz w:val="20"/>
          <w:szCs w:val="20"/>
        </w:rPr>
        <w:t xml:space="preserve"> </w:t>
      </w:r>
      <w:r w:rsidRPr="00850767">
        <w:rPr>
          <w:rFonts w:ascii="Avenir Book" w:hAnsi="Avenir Book"/>
          <w:sz w:val="20"/>
          <w:szCs w:val="20"/>
        </w:rPr>
        <w:t>y</w:t>
      </w:r>
      <w:r w:rsidRPr="00850767">
        <w:rPr>
          <w:rFonts w:ascii="Avenir Book" w:hAnsi="Avenir Book"/>
          <w:spacing w:val="1"/>
          <w:sz w:val="20"/>
          <w:szCs w:val="20"/>
        </w:rPr>
        <w:t xml:space="preserve"> </w:t>
      </w:r>
      <w:r w:rsidRPr="00850767">
        <w:rPr>
          <w:rFonts w:ascii="Avenir Book" w:hAnsi="Avenir Book"/>
          <w:sz w:val="20"/>
          <w:szCs w:val="20"/>
        </w:rPr>
        <w:t>en</w:t>
      </w:r>
      <w:r w:rsidRPr="00850767">
        <w:rPr>
          <w:rFonts w:ascii="Avenir Book" w:hAnsi="Avenir Book"/>
          <w:spacing w:val="1"/>
          <w:sz w:val="20"/>
          <w:szCs w:val="20"/>
        </w:rPr>
        <w:t xml:space="preserve"> </w:t>
      </w:r>
      <w:r w:rsidRPr="00850767">
        <w:rPr>
          <w:rFonts w:ascii="Avenir Book" w:hAnsi="Avenir Book"/>
          <w:sz w:val="20"/>
          <w:szCs w:val="20"/>
        </w:rPr>
        <w:t>cumplimiento</w:t>
      </w:r>
      <w:r w:rsidRPr="00850767">
        <w:rPr>
          <w:rFonts w:ascii="Avenir Book" w:hAnsi="Avenir Book"/>
          <w:spacing w:val="1"/>
          <w:sz w:val="20"/>
          <w:szCs w:val="20"/>
        </w:rPr>
        <w:t xml:space="preserve"> </w:t>
      </w:r>
      <w:r w:rsidRPr="00850767">
        <w:rPr>
          <w:rFonts w:ascii="Avenir Book" w:hAnsi="Avenir Book"/>
          <w:sz w:val="20"/>
          <w:szCs w:val="20"/>
        </w:rPr>
        <w:t>de</w:t>
      </w:r>
      <w:r w:rsidRPr="00850767">
        <w:rPr>
          <w:rFonts w:ascii="Avenir Book" w:hAnsi="Avenir Book"/>
          <w:spacing w:val="1"/>
          <w:sz w:val="20"/>
          <w:szCs w:val="20"/>
        </w:rPr>
        <w:t xml:space="preserve"> </w:t>
      </w:r>
      <w:r w:rsidRPr="00850767">
        <w:rPr>
          <w:rFonts w:ascii="Avenir Book" w:hAnsi="Avenir Book"/>
          <w:sz w:val="20"/>
          <w:szCs w:val="20"/>
        </w:rPr>
        <w:t>los</w:t>
      </w:r>
      <w:r w:rsidRPr="00850767">
        <w:rPr>
          <w:rFonts w:ascii="Avenir Book" w:hAnsi="Avenir Book"/>
          <w:spacing w:val="1"/>
          <w:sz w:val="20"/>
          <w:szCs w:val="20"/>
        </w:rPr>
        <w:t xml:space="preserve"> </w:t>
      </w:r>
      <w:r w:rsidRPr="00850767">
        <w:rPr>
          <w:rFonts w:ascii="Avenir Book" w:hAnsi="Avenir Book"/>
          <w:sz w:val="20"/>
          <w:szCs w:val="20"/>
        </w:rPr>
        <w:t>requisitos</w:t>
      </w:r>
      <w:r w:rsidRPr="00850767">
        <w:rPr>
          <w:rFonts w:ascii="Avenir Book" w:hAnsi="Avenir Book"/>
          <w:spacing w:val="1"/>
          <w:sz w:val="20"/>
          <w:szCs w:val="20"/>
        </w:rPr>
        <w:t xml:space="preserve"> </w:t>
      </w:r>
      <w:r w:rsidRPr="00850767">
        <w:rPr>
          <w:rFonts w:ascii="Avenir Book" w:hAnsi="Avenir Book"/>
          <w:sz w:val="20"/>
          <w:szCs w:val="20"/>
        </w:rPr>
        <w:t>establecidos</w:t>
      </w:r>
      <w:r w:rsidRPr="00850767">
        <w:rPr>
          <w:rFonts w:ascii="Avenir Book" w:hAnsi="Avenir Book"/>
          <w:spacing w:val="1"/>
          <w:sz w:val="20"/>
          <w:szCs w:val="20"/>
        </w:rPr>
        <w:t xml:space="preserve"> </w:t>
      </w:r>
      <w:r w:rsidRPr="00850767">
        <w:rPr>
          <w:rFonts w:ascii="Avenir Book" w:hAnsi="Avenir Book"/>
          <w:sz w:val="20"/>
          <w:szCs w:val="20"/>
        </w:rPr>
        <w:t>en</w:t>
      </w:r>
      <w:r w:rsidRPr="00850767">
        <w:rPr>
          <w:rFonts w:ascii="Avenir Book" w:hAnsi="Avenir Book"/>
          <w:spacing w:val="1"/>
          <w:sz w:val="20"/>
          <w:szCs w:val="20"/>
        </w:rPr>
        <w:t xml:space="preserve"> </w:t>
      </w:r>
      <w:r w:rsidRPr="00850767">
        <w:rPr>
          <w:rFonts w:ascii="Avenir Book" w:hAnsi="Avenir Book"/>
          <w:sz w:val="20"/>
          <w:szCs w:val="20"/>
        </w:rPr>
        <w:t>la</w:t>
      </w:r>
      <w:r w:rsidRPr="00850767">
        <w:rPr>
          <w:rFonts w:ascii="Avenir Book" w:hAnsi="Avenir Book"/>
          <w:spacing w:val="1"/>
          <w:sz w:val="20"/>
          <w:szCs w:val="20"/>
        </w:rPr>
        <w:t xml:space="preserve"> </w:t>
      </w:r>
      <w:r w:rsidRPr="00850767">
        <w:rPr>
          <w:rFonts w:ascii="Avenir Book" w:hAnsi="Avenir Book"/>
          <w:sz w:val="20"/>
          <w:szCs w:val="20"/>
        </w:rPr>
        <w:t>Ley</w:t>
      </w:r>
      <w:r w:rsidRPr="00850767">
        <w:rPr>
          <w:rFonts w:ascii="Avenir Book" w:hAnsi="Avenir Book"/>
          <w:spacing w:val="1"/>
          <w:sz w:val="20"/>
          <w:szCs w:val="20"/>
        </w:rPr>
        <w:t xml:space="preserve"> </w:t>
      </w:r>
      <w:r w:rsidRPr="00850767">
        <w:rPr>
          <w:rFonts w:ascii="Avenir Book" w:hAnsi="Avenir Book"/>
          <w:sz w:val="20"/>
          <w:szCs w:val="20"/>
        </w:rPr>
        <w:t>5</w:t>
      </w:r>
      <w:r w:rsidRPr="00850767">
        <w:rPr>
          <w:rFonts w:ascii="Avenir Book" w:hAnsi="Avenir Book"/>
          <w:spacing w:val="1"/>
          <w:sz w:val="20"/>
          <w:szCs w:val="20"/>
        </w:rPr>
        <w:t xml:space="preserve"> </w:t>
      </w:r>
      <w:r w:rsidRPr="00850767">
        <w:rPr>
          <w:rFonts w:ascii="Avenir Book" w:hAnsi="Avenir Book"/>
          <w:sz w:val="20"/>
          <w:szCs w:val="20"/>
        </w:rPr>
        <w:t>de</w:t>
      </w:r>
      <w:r w:rsidRPr="00850767">
        <w:rPr>
          <w:rFonts w:ascii="Avenir Book" w:hAnsi="Avenir Book"/>
          <w:spacing w:val="1"/>
          <w:sz w:val="20"/>
          <w:szCs w:val="20"/>
        </w:rPr>
        <w:t xml:space="preserve"> </w:t>
      </w:r>
      <w:r w:rsidRPr="00850767">
        <w:rPr>
          <w:rFonts w:ascii="Avenir Book" w:hAnsi="Avenir Book"/>
          <w:sz w:val="20"/>
          <w:szCs w:val="20"/>
        </w:rPr>
        <w:t>1992,</w:t>
      </w:r>
      <w:r w:rsidRPr="00850767">
        <w:rPr>
          <w:rFonts w:ascii="Avenir Book" w:hAnsi="Avenir Book"/>
          <w:spacing w:val="1"/>
          <w:sz w:val="20"/>
          <w:szCs w:val="20"/>
        </w:rPr>
        <w:t xml:space="preserve"> </w:t>
      </w:r>
      <w:r w:rsidRPr="00850767">
        <w:rPr>
          <w:rFonts w:ascii="Avenir Book" w:hAnsi="Avenir Book"/>
          <w:sz w:val="20"/>
          <w:szCs w:val="20"/>
        </w:rPr>
        <w:t>presentamos</w:t>
      </w:r>
      <w:r w:rsidRPr="00850767">
        <w:rPr>
          <w:rFonts w:ascii="Avenir Book" w:hAnsi="Avenir Book"/>
          <w:spacing w:val="1"/>
          <w:sz w:val="20"/>
          <w:szCs w:val="20"/>
        </w:rPr>
        <w:t xml:space="preserve"> </w:t>
      </w:r>
      <w:r w:rsidRPr="00850767">
        <w:rPr>
          <w:rFonts w:ascii="Avenir Book" w:hAnsi="Avenir Book"/>
          <w:sz w:val="20"/>
          <w:szCs w:val="20"/>
        </w:rPr>
        <w:t>ponencia</w:t>
      </w:r>
      <w:r w:rsidRPr="00850767">
        <w:rPr>
          <w:rFonts w:ascii="Avenir Book" w:hAnsi="Avenir Book"/>
          <w:spacing w:val="1"/>
          <w:sz w:val="20"/>
          <w:szCs w:val="20"/>
        </w:rPr>
        <w:t xml:space="preserve"> </w:t>
      </w:r>
      <w:r w:rsidRPr="00850767">
        <w:rPr>
          <w:rFonts w:ascii="Avenir Book" w:hAnsi="Avenir Book"/>
          <w:sz w:val="20"/>
          <w:szCs w:val="20"/>
        </w:rPr>
        <w:t>favorable,</w:t>
      </w:r>
      <w:r w:rsidRPr="00850767">
        <w:rPr>
          <w:rFonts w:ascii="Avenir Book" w:hAnsi="Avenir Book"/>
          <w:spacing w:val="1"/>
          <w:sz w:val="20"/>
          <w:szCs w:val="20"/>
        </w:rPr>
        <w:t xml:space="preserve"> </w:t>
      </w:r>
      <w:r w:rsidRPr="00850767">
        <w:rPr>
          <w:rFonts w:ascii="Avenir Book" w:hAnsi="Avenir Book"/>
          <w:sz w:val="20"/>
          <w:szCs w:val="20"/>
        </w:rPr>
        <w:t>y</w:t>
      </w:r>
      <w:r w:rsidRPr="00850767">
        <w:rPr>
          <w:rFonts w:ascii="Avenir Book" w:hAnsi="Avenir Book"/>
          <w:spacing w:val="1"/>
          <w:sz w:val="20"/>
          <w:szCs w:val="20"/>
        </w:rPr>
        <w:t xml:space="preserve"> </w:t>
      </w:r>
      <w:r w:rsidRPr="00850767">
        <w:rPr>
          <w:rFonts w:ascii="Avenir Book" w:hAnsi="Avenir Book"/>
          <w:sz w:val="20"/>
          <w:szCs w:val="20"/>
        </w:rPr>
        <w:t>en</w:t>
      </w:r>
      <w:r w:rsidRPr="00850767">
        <w:rPr>
          <w:rFonts w:ascii="Avenir Book" w:hAnsi="Avenir Book"/>
          <w:spacing w:val="1"/>
          <w:sz w:val="20"/>
          <w:szCs w:val="20"/>
        </w:rPr>
        <w:t xml:space="preserve"> </w:t>
      </w:r>
      <w:r w:rsidRPr="00850767">
        <w:rPr>
          <w:rFonts w:ascii="Avenir Book" w:hAnsi="Avenir Book"/>
          <w:sz w:val="20"/>
          <w:szCs w:val="20"/>
        </w:rPr>
        <w:t xml:space="preserve">consecuencia, solicitamos a los miembros de la </w:t>
      </w:r>
      <w:r w:rsidR="00850767">
        <w:rPr>
          <w:rFonts w:ascii="Avenir Book" w:hAnsi="Avenir Book"/>
          <w:sz w:val="20"/>
          <w:szCs w:val="20"/>
        </w:rPr>
        <w:t>Plenaria</w:t>
      </w:r>
      <w:r w:rsidRPr="00850767">
        <w:rPr>
          <w:rFonts w:ascii="Avenir Book" w:hAnsi="Avenir Book"/>
          <w:sz w:val="20"/>
          <w:szCs w:val="20"/>
        </w:rPr>
        <w:t xml:space="preserve"> </w:t>
      </w:r>
      <w:r w:rsidR="00850767">
        <w:rPr>
          <w:rFonts w:ascii="Avenir Book" w:hAnsi="Avenir Book"/>
          <w:sz w:val="20"/>
          <w:szCs w:val="20"/>
        </w:rPr>
        <w:t>de L</w:t>
      </w:r>
      <w:r w:rsidRPr="00850767">
        <w:rPr>
          <w:rFonts w:ascii="Avenir Book" w:hAnsi="Avenir Book"/>
          <w:sz w:val="20"/>
          <w:szCs w:val="20"/>
        </w:rPr>
        <w:t xml:space="preserve">a Cámara de Representantes, dar </w:t>
      </w:r>
      <w:r w:rsidR="00850767">
        <w:rPr>
          <w:rFonts w:ascii="Avenir Book" w:hAnsi="Avenir Book"/>
          <w:sz w:val="20"/>
          <w:szCs w:val="20"/>
        </w:rPr>
        <w:t>segundo debate</w:t>
      </w:r>
      <w:r w:rsidRPr="00850767">
        <w:rPr>
          <w:rFonts w:ascii="Avenir Book" w:hAnsi="Avenir Book"/>
          <w:sz w:val="20"/>
          <w:szCs w:val="20"/>
        </w:rPr>
        <w:t xml:space="preserve"> al Proyecto de Ley Orgánica No. 432 de 2022 Cámara - 366 de 2022 Senado</w:t>
      </w:r>
      <w:r w:rsidRPr="00850767">
        <w:rPr>
          <w:rFonts w:ascii="Avenir Book" w:hAnsi="Avenir Book"/>
          <w:spacing w:val="-64"/>
          <w:sz w:val="20"/>
          <w:szCs w:val="20"/>
        </w:rPr>
        <w:t xml:space="preserve"> </w:t>
      </w:r>
      <w:r w:rsidRPr="00850767">
        <w:rPr>
          <w:rFonts w:ascii="Avenir Book" w:hAnsi="Avenir Book"/>
          <w:sz w:val="20"/>
          <w:szCs w:val="20"/>
        </w:rPr>
        <w:t>“Por medio de la cual se modifica la Ley 3ra de 1992, modificada por la Ley 754 de</w:t>
      </w:r>
      <w:r w:rsidRPr="00850767">
        <w:rPr>
          <w:rFonts w:ascii="Avenir Book" w:hAnsi="Avenir Book"/>
          <w:spacing w:val="1"/>
          <w:sz w:val="20"/>
          <w:szCs w:val="20"/>
        </w:rPr>
        <w:t xml:space="preserve"> </w:t>
      </w:r>
      <w:r w:rsidRPr="00850767">
        <w:rPr>
          <w:rFonts w:ascii="Avenir Book" w:hAnsi="Avenir Book"/>
          <w:sz w:val="20"/>
          <w:szCs w:val="20"/>
        </w:rPr>
        <w:t>2002</w:t>
      </w:r>
      <w:r w:rsidRPr="00850767">
        <w:rPr>
          <w:rFonts w:ascii="Avenir Book" w:hAnsi="Avenir Book"/>
          <w:spacing w:val="-15"/>
          <w:sz w:val="20"/>
          <w:szCs w:val="20"/>
        </w:rPr>
        <w:t xml:space="preserve"> </w:t>
      </w:r>
      <w:r w:rsidRPr="00850767">
        <w:rPr>
          <w:rFonts w:ascii="Avenir Book" w:hAnsi="Avenir Book"/>
          <w:sz w:val="20"/>
          <w:szCs w:val="20"/>
        </w:rPr>
        <w:t>y</w:t>
      </w:r>
      <w:r w:rsidRPr="00850767">
        <w:rPr>
          <w:rFonts w:ascii="Avenir Book" w:hAnsi="Avenir Book"/>
          <w:spacing w:val="-14"/>
          <w:sz w:val="20"/>
          <w:szCs w:val="20"/>
        </w:rPr>
        <w:t xml:space="preserve"> </w:t>
      </w:r>
      <w:r w:rsidRPr="00850767">
        <w:rPr>
          <w:rFonts w:ascii="Avenir Book" w:hAnsi="Avenir Book"/>
          <w:sz w:val="20"/>
          <w:szCs w:val="20"/>
        </w:rPr>
        <w:t>por</w:t>
      </w:r>
      <w:r w:rsidRPr="00850767">
        <w:rPr>
          <w:rFonts w:ascii="Avenir Book" w:hAnsi="Avenir Book"/>
          <w:spacing w:val="-14"/>
          <w:sz w:val="20"/>
          <w:szCs w:val="20"/>
        </w:rPr>
        <w:t xml:space="preserve"> </w:t>
      </w:r>
      <w:r w:rsidRPr="00850767">
        <w:rPr>
          <w:rFonts w:ascii="Avenir Book" w:hAnsi="Avenir Book"/>
          <w:sz w:val="20"/>
          <w:szCs w:val="20"/>
        </w:rPr>
        <w:t>la</w:t>
      </w:r>
      <w:r w:rsidRPr="00850767">
        <w:rPr>
          <w:rFonts w:ascii="Avenir Book" w:hAnsi="Avenir Book"/>
          <w:spacing w:val="-14"/>
          <w:sz w:val="20"/>
          <w:szCs w:val="20"/>
        </w:rPr>
        <w:t xml:space="preserve"> </w:t>
      </w:r>
      <w:r w:rsidRPr="00850767">
        <w:rPr>
          <w:rFonts w:ascii="Avenir Book" w:hAnsi="Avenir Book"/>
          <w:sz w:val="20"/>
          <w:szCs w:val="20"/>
        </w:rPr>
        <w:t>Ley</w:t>
      </w:r>
      <w:r w:rsidRPr="00850767">
        <w:rPr>
          <w:rFonts w:ascii="Avenir Book" w:hAnsi="Avenir Book"/>
          <w:spacing w:val="-14"/>
          <w:sz w:val="20"/>
          <w:szCs w:val="20"/>
        </w:rPr>
        <w:t xml:space="preserve"> </w:t>
      </w:r>
      <w:r w:rsidRPr="00850767">
        <w:rPr>
          <w:rFonts w:ascii="Avenir Book" w:hAnsi="Avenir Book"/>
          <w:sz w:val="20"/>
          <w:szCs w:val="20"/>
        </w:rPr>
        <w:t>1921</w:t>
      </w:r>
      <w:r w:rsidRPr="00850767">
        <w:rPr>
          <w:rFonts w:ascii="Avenir Book" w:hAnsi="Avenir Book"/>
          <w:spacing w:val="-15"/>
          <w:sz w:val="20"/>
          <w:szCs w:val="20"/>
        </w:rPr>
        <w:t xml:space="preserve"> </w:t>
      </w:r>
      <w:r w:rsidRPr="00850767">
        <w:rPr>
          <w:rFonts w:ascii="Avenir Book" w:hAnsi="Avenir Book"/>
          <w:sz w:val="20"/>
          <w:szCs w:val="20"/>
        </w:rPr>
        <w:t>de</w:t>
      </w:r>
      <w:r w:rsidRPr="00850767">
        <w:rPr>
          <w:rFonts w:ascii="Avenir Book" w:hAnsi="Avenir Book"/>
          <w:spacing w:val="-14"/>
          <w:sz w:val="20"/>
          <w:szCs w:val="20"/>
        </w:rPr>
        <w:t xml:space="preserve"> </w:t>
      </w:r>
      <w:r w:rsidRPr="00850767">
        <w:rPr>
          <w:rFonts w:ascii="Avenir Book" w:hAnsi="Avenir Book"/>
          <w:sz w:val="20"/>
          <w:szCs w:val="20"/>
        </w:rPr>
        <w:t>2018;</w:t>
      </w:r>
      <w:r w:rsidRPr="00850767">
        <w:rPr>
          <w:rFonts w:ascii="Avenir Book" w:hAnsi="Avenir Book"/>
          <w:spacing w:val="-14"/>
          <w:sz w:val="20"/>
          <w:szCs w:val="20"/>
        </w:rPr>
        <w:t xml:space="preserve"> </w:t>
      </w:r>
      <w:r w:rsidRPr="00850767">
        <w:rPr>
          <w:rFonts w:ascii="Avenir Book" w:hAnsi="Avenir Book"/>
          <w:sz w:val="20"/>
          <w:szCs w:val="20"/>
        </w:rPr>
        <w:t>y</w:t>
      </w:r>
      <w:r w:rsidRPr="00850767">
        <w:rPr>
          <w:rFonts w:ascii="Avenir Book" w:hAnsi="Avenir Book"/>
          <w:spacing w:val="-14"/>
          <w:sz w:val="20"/>
          <w:szCs w:val="20"/>
        </w:rPr>
        <w:t xml:space="preserve"> </w:t>
      </w:r>
      <w:r w:rsidRPr="00850767">
        <w:rPr>
          <w:rFonts w:ascii="Avenir Book" w:hAnsi="Avenir Book"/>
          <w:sz w:val="20"/>
          <w:szCs w:val="20"/>
        </w:rPr>
        <w:t>se</w:t>
      </w:r>
      <w:r w:rsidRPr="00850767">
        <w:rPr>
          <w:rFonts w:ascii="Avenir Book" w:hAnsi="Avenir Book"/>
          <w:spacing w:val="-14"/>
          <w:sz w:val="20"/>
          <w:szCs w:val="20"/>
        </w:rPr>
        <w:t xml:space="preserve"> </w:t>
      </w:r>
      <w:r w:rsidRPr="00850767">
        <w:rPr>
          <w:rFonts w:ascii="Avenir Book" w:hAnsi="Avenir Book"/>
          <w:sz w:val="20"/>
          <w:szCs w:val="20"/>
        </w:rPr>
        <w:t>dictan</w:t>
      </w:r>
      <w:r w:rsidRPr="00850767">
        <w:rPr>
          <w:rFonts w:ascii="Avenir Book" w:hAnsi="Avenir Book"/>
          <w:spacing w:val="-14"/>
          <w:sz w:val="20"/>
          <w:szCs w:val="20"/>
        </w:rPr>
        <w:t xml:space="preserve"> </w:t>
      </w:r>
      <w:r w:rsidRPr="00850767">
        <w:rPr>
          <w:rFonts w:ascii="Avenir Book" w:hAnsi="Avenir Book"/>
          <w:sz w:val="20"/>
          <w:szCs w:val="20"/>
        </w:rPr>
        <w:t>otras</w:t>
      </w:r>
      <w:r w:rsidRPr="00850767">
        <w:rPr>
          <w:rFonts w:ascii="Avenir Book" w:hAnsi="Avenir Book"/>
          <w:spacing w:val="-15"/>
          <w:sz w:val="20"/>
          <w:szCs w:val="20"/>
        </w:rPr>
        <w:t xml:space="preserve"> </w:t>
      </w:r>
      <w:r w:rsidRPr="00850767">
        <w:rPr>
          <w:rFonts w:ascii="Avenir Book" w:hAnsi="Avenir Book"/>
          <w:sz w:val="20"/>
          <w:szCs w:val="20"/>
        </w:rPr>
        <w:t>disposiciones”,</w:t>
      </w:r>
      <w:r w:rsidRPr="00850767">
        <w:rPr>
          <w:rFonts w:ascii="Avenir Book" w:hAnsi="Avenir Book"/>
          <w:spacing w:val="-14"/>
          <w:sz w:val="20"/>
          <w:szCs w:val="20"/>
        </w:rPr>
        <w:t xml:space="preserve"> </w:t>
      </w:r>
      <w:r w:rsidRPr="00850767">
        <w:rPr>
          <w:rFonts w:ascii="Avenir Book" w:hAnsi="Avenir Book"/>
          <w:sz w:val="20"/>
          <w:szCs w:val="20"/>
        </w:rPr>
        <w:t>en</w:t>
      </w:r>
      <w:r w:rsidRPr="00850767">
        <w:rPr>
          <w:rFonts w:ascii="Avenir Book" w:hAnsi="Avenir Book"/>
          <w:spacing w:val="-14"/>
          <w:sz w:val="20"/>
          <w:szCs w:val="20"/>
        </w:rPr>
        <w:t xml:space="preserve"> </w:t>
      </w:r>
      <w:r w:rsidRPr="00850767">
        <w:rPr>
          <w:rFonts w:ascii="Avenir Book" w:hAnsi="Avenir Book"/>
          <w:sz w:val="20"/>
          <w:szCs w:val="20"/>
        </w:rPr>
        <w:t>el</w:t>
      </w:r>
      <w:r w:rsidRPr="00850767">
        <w:rPr>
          <w:rFonts w:ascii="Avenir Book" w:hAnsi="Avenir Book"/>
          <w:spacing w:val="-14"/>
          <w:sz w:val="20"/>
          <w:szCs w:val="20"/>
        </w:rPr>
        <w:t xml:space="preserve"> </w:t>
      </w:r>
      <w:r w:rsidRPr="00850767">
        <w:rPr>
          <w:rFonts w:ascii="Avenir Book" w:hAnsi="Avenir Book"/>
          <w:sz w:val="20"/>
          <w:szCs w:val="20"/>
        </w:rPr>
        <w:t>texto</w:t>
      </w:r>
      <w:r w:rsidRPr="00850767">
        <w:rPr>
          <w:rFonts w:ascii="Avenir Book" w:hAnsi="Avenir Book"/>
          <w:spacing w:val="-14"/>
          <w:sz w:val="20"/>
          <w:szCs w:val="20"/>
        </w:rPr>
        <w:t xml:space="preserve"> </w:t>
      </w:r>
      <w:r w:rsidRPr="00850767">
        <w:rPr>
          <w:rFonts w:ascii="Avenir Book" w:hAnsi="Avenir Book"/>
          <w:sz w:val="20"/>
          <w:szCs w:val="20"/>
        </w:rPr>
        <w:t>propuesto.</w:t>
      </w:r>
    </w:p>
    <w:p w:rsidR="00850767" w:rsidRDefault="00850767" w:rsidP="00C7446E">
      <w:pPr>
        <w:pStyle w:val="Textodecuerpo"/>
        <w:spacing w:line="271" w:lineRule="auto"/>
        <w:ind w:left="226" w:right="123" w:hanging="10"/>
        <w:jc w:val="both"/>
        <w:rPr>
          <w:rFonts w:ascii="Avenir Book" w:hAnsi="Avenir Book"/>
          <w:sz w:val="20"/>
          <w:szCs w:val="20"/>
        </w:rPr>
      </w:pPr>
    </w:p>
    <w:p w:rsidR="00850767" w:rsidRDefault="00850767" w:rsidP="00C7446E">
      <w:pPr>
        <w:pStyle w:val="Textodecuerpo"/>
        <w:spacing w:line="271" w:lineRule="auto"/>
        <w:ind w:left="226" w:right="123" w:hanging="10"/>
        <w:jc w:val="both"/>
        <w:rPr>
          <w:rFonts w:ascii="Avenir Book" w:hAnsi="Avenir Book"/>
          <w:sz w:val="20"/>
          <w:szCs w:val="20"/>
        </w:rPr>
      </w:pPr>
      <w:r>
        <w:rPr>
          <w:rFonts w:ascii="Avenir Book" w:hAnsi="Avenir Book"/>
          <w:sz w:val="20"/>
          <w:szCs w:val="20"/>
        </w:rPr>
        <w:t xml:space="preserve">Cordialmente, </w:t>
      </w:r>
    </w:p>
    <w:p w:rsidR="00850767" w:rsidRDefault="00850767" w:rsidP="00C7446E">
      <w:pPr>
        <w:pStyle w:val="Textodecuerpo"/>
        <w:spacing w:line="271" w:lineRule="auto"/>
        <w:ind w:left="226" w:right="123" w:hanging="10"/>
        <w:jc w:val="both"/>
        <w:rPr>
          <w:rFonts w:ascii="Avenir Book" w:hAnsi="Avenir Book"/>
          <w:sz w:val="20"/>
          <w:szCs w:val="20"/>
        </w:rPr>
      </w:pPr>
    </w:p>
    <w:tbl>
      <w:tblPr>
        <w:tblStyle w:val="Tablaconcuadrcula"/>
        <w:tblW w:w="0" w:type="auto"/>
        <w:jc w:val="center"/>
        <w:tblLook w:val="04A0" w:firstRow="1" w:lastRow="0" w:firstColumn="1" w:lastColumn="0" w:noHBand="0" w:noVBand="1"/>
      </w:tblPr>
      <w:tblGrid>
        <w:gridCol w:w="4489"/>
        <w:gridCol w:w="4489"/>
      </w:tblGrid>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Carlos Adolfo Ardila Espinosa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Representante a la Cámara </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Juanita </w:t>
            </w:r>
            <w:proofErr w:type="spellStart"/>
            <w:r w:rsidRPr="005A4F9A">
              <w:rPr>
                <w:rFonts w:ascii="Avenir Book" w:hAnsi="Avenir Book"/>
                <w:sz w:val="20"/>
                <w:szCs w:val="20"/>
              </w:rPr>
              <w:t>Goebertus</w:t>
            </w:r>
            <w:proofErr w:type="spellEnd"/>
            <w:r w:rsidRPr="005A4F9A">
              <w:rPr>
                <w:rFonts w:ascii="Avenir Book" w:hAnsi="Avenir Book"/>
                <w:sz w:val="20"/>
                <w:szCs w:val="20"/>
              </w:rPr>
              <w:t xml:space="preserve"> Estrada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Juan Carlos </w:t>
            </w:r>
            <w:proofErr w:type="spellStart"/>
            <w:r w:rsidRPr="005A4F9A">
              <w:rPr>
                <w:rFonts w:ascii="Avenir Book" w:hAnsi="Avenir Book"/>
                <w:sz w:val="20"/>
                <w:szCs w:val="20"/>
              </w:rPr>
              <w:t>Wills</w:t>
            </w:r>
            <w:proofErr w:type="spellEnd"/>
            <w:r w:rsidRPr="005A4F9A">
              <w:rPr>
                <w:rFonts w:ascii="Avenir Book" w:hAnsi="Avenir Book"/>
                <w:sz w:val="20"/>
                <w:szCs w:val="20"/>
              </w:rPr>
              <w:t xml:space="preserve"> Ospina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Cesar Augusto </w:t>
            </w:r>
            <w:proofErr w:type="spellStart"/>
            <w:r w:rsidRPr="005A4F9A">
              <w:rPr>
                <w:rFonts w:ascii="Avenir Book" w:hAnsi="Avenir Book"/>
                <w:sz w:val="20"/>
                <w:szCs w:val="20"/>
              </w:rPr>
              <w:t>Lorduy</w:t>
            </w:r>
            <w:proofErr w:type="spellEnd"/>
            <w:r w:rsidRPr="005A4F9A">
              <w:rPr>
                <w:rFonts w:ascii="Avenir Book" w:hAnsi="Avenir Book"/>
                <w:sz w:val="20"/>
                <w:szCs w:val="20"/>
              </w:rPr>
              <w:t xml:space="preserve"> Maldonado</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Oscar Leonardo Villamizar</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Jorge Eliecer Tamayo Marulanda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Carlos Germán Navas Talero</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Luis Alberto Albán Urbano</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bl>
    <w:p w:rsidR="00850767" w:rsidRPr="00850767" w:rsidRDefault="00850767" w:rsidP="00C7446E">
      <w:pPr>
        <w:pStyle w:val="Textodecuerpo"/>
        <w:spacing w:line="271" w:lineRule="auto"/>
        <w:ind w:left="226" w:right="123" w:hanging="10"/>
        <w:jc w:val="both"/>
        <w:rPr>
          <w:rFonts w:ascii="Avenir Book" w:hAnsi="Avenir Book"/>
          <w:sz w:val="20"/>
          <w:szCs w:val="20"/>
        </w:rPr>
      </w:pPr>
    </w:p>
    <w:p w:rsidR="00C63ED9" w:rsidRPr="000F26E3" w:rsidRDefault="00C63ED9"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p>
    <w:p w:rsidR="00850767" w:rsidRPr="00850767" w:rsidRDefault="00850767" w:rsidP="00850767">
      <w:pPr>
        <w:pStyle w:val="Heading1"/>
        <w:spacing w:before="1"/>
        <w:ind w:left="2060" w:right="2079"/>
        <w:jc w:val="center"/>
        <w:rPr>
          <w:rFonts w:ascii="Avenir Book" w:hAnsi="Avenir Book"/>
          <w:sz w:val="20"/>
          <w:szCs w:val="20"/>
        </w:rPr>
      </w:pPr>
      <w:r>
        <w:rPr>
          <w:rFonts w:ascii="Avenir Book" w:hAnsi="Avenir Book"/>
          <w:sz w:val="20"/>
          <w:szCs w:val="20"/>
        </w:rPr>
        <w:br w:type="page"/>
      </w:r>
      <w:r w:rsidRPr="00850767">
        <w:rPr>
          <w:rFonts w:ascii="Avenir Book" w:hAnsi="Avenir Book"/>
          <w:sz w:val="20"/>
          <w:szCs w:val="20"/>
        </w:rPr>
        <w:t>TEXTO</w:t>
      </w:r>
      <w:r w:rsidRPr="00850767">
        <w:rPr>
          <w:rFonts w:ascii="Avenir Book" w:hAnsi="Avenir Book"/>
          <w:spacing w:val="-2"/>
          <w:sz w:val="20"/>
          <w:szCs w:val="20"/>
        </w:rPr>
        <w:t xml:space="preserve"> </w:t>
      </w:r>
      <w:r w:rsidRPr="00850767">
        <w:rPr>
          <w:rFonts w:ascii="Avenir Book" w:hAnsi="Avenir Book"/>
          <w:sz w:val="20"/>
          <w:szCs w:val="20"/>
        </w:rPr>
        <w:t>PROPUESTO</w:t>
      </w:r>
      <w:r w:rsidRPr="00850767">
        <w:rPr>
          <w:rFonts w:ascii="Avenir Book" w:hAnsi="Avenir Book"/>
          <w:spacing w:val="-1"/>
          <w:sz w:val="20"/>
          <w:szCs w:val="20"/>
        </w:rPr>
        <w:t xml:space="preserve"> </w:t>
      </w:r>
      <w:r w:rsidRPr="00850767">
        <w:rPr>
          <w:rFonts w:ascii="Avenir Book" w:hAnsi="Avenir Book"/>
          <w:sz w:val="20"/>
          <w:szCs w:val="20"/>
        </w:rPr>
        <w:t>PARA</w:t>
      </w:r>
      <w:r w:rsidRPr="00850767">
        <w:rPr>
          <w:rFonts w:ascii="Avenir Book" w:hAnsi="Avenir Book"/>
          <w:spacing w:val="-1"/>
          <w:sz w:val="20"/>
          <w:szCs w:val="20"/>
        </w:rPr>
        <w:t xml:space="preserve"> </w:t>
      </w:r>
      <w:r w:rsidRPr="00850767">
        <w:rPr>
          <w:rFonts w:ascii="Avenir Book" w:hAnsi="Avenir Book"/>
          <w:sz w:val="20"/>
          <w:szCs w:val="20"/>
        </w:rPr>
        <w:t>SEGUNDO</w:t>
      </w:r>
      <w:r>
        <w:rPr>
          <w:rFonts w:ascii="Avenir Book" w:hAnsi="Avenir Book"/>
          <w:sz w:val="20"/>
          <w:szCs w:val="20"/>
        </w:rPr>
        <w:t xml:space="preserve"> DEBATE</w:t>
      </w:r>
    </w:p>
    <w:p w:rsidR="00850767" w:rsidRPr="00850767" w:rsidRDefault="00850767" w:rsidP="00850767">
      <w:pPr>
        <w:spacing w:line="266" w:lineRule="auto"/>
        <w:ind w:left="460" w:right="426" w:firstLine="98"/>
        <w:jc w:val="center"/>
        <w:rPr>
          <w:rFonts w:ascii="Avenir Book" w:hAnsi="Avenir Book"/>
          <w:b/>
          <w:sz w:val="20"/>
          <w:szCs w:val="20"/>
        </w:rPr>
      </w:pPr>
      <w:r w:rsidRPr="00850767">
        <w:rPr>
          <w:rFonts w:ascii="Avenir Book" w:hAnsi="Avenir Book"/>
          <w:b/>
          <w:sz w:val="20"/>
          <w:szCs w:val="20"/>
        </w:rPr>
        <w:t>PROYECTO DE LEY ORGÁNICA NO. 432 DE 2022 CÁMARA - 366 DE 2022</w:t>
      </w:r>
      <w:r w:rsidRPr="00850767">
        <w:rPr>
          <w:rFonts w:ascii="Avenir Book" w:hAnsi="Avenir Book"/>
          <w:b/>
          <w:spacing w:val="1"/>
          <w:sz w:val="20"/>
          <w:szCs w:val="20"/>
        </w:rPr>
        <w:t xml:space="preserve"> </w:t>
      </w:r>
      <w:r w:rsidRPr="00850767">
        <w:rPr>
          <w:rFonts w:ascii="Avenir Book" w:hAnsi="Avenir Book"/>
          <w:b/>
          <w:sz w:val="20"/>
          <w:szCs w:val="20"/>
        </w:rPr>
        <w:t>SENADO “POR MEDIO DE LA CUAL SE MODIFICA LA LEY 3 DE 1992,</w:t>
      </w:r>
      <w:r w:rsidRPr="00850767">
        <w:rPr>
          <w:rFonts w:ascii="Avenir Book" w:hAnsi="Avenir Book"/>
          <w:b/>
          <w:spacing w:val="1"/>
          <w:sz w:val="20"/>
          <w:szCs w:val="20"/>
        </w:rPr>
        <w:t xml:space="preserve"> </w:t>
      </w:r>
      <w:r w:rsidRPr="00850767">
        <w:rPr>
          <w:rFonts w:ascii="Avenir Book" w:hAnsi="Avenir Book"/>
          <w:b/>
          <w:sz w:val="20"/>
          <w:szCs w:val="20"/>
        </w:rPr>
        <w:t>MODIFICADA POR LA LEY 754 DE 2002 Y POR LA LEY 1921 DE 2018; Y SE</w:t>
      </w:r>
      <w:r w:rsidRPr="00850767">
        <w:rPr>
          <w:rFonts w:ascii="Avenir Book" w:hAnsi="Avenir Book"/>
          <w:b/>
          <w:spacing w:val="-64"/>
          <w:sz w:val="20"/>
          <w:szCs w:val="20"/>
        </w:rPr>
        <w:t xml:space="preserve"> </w:t>
      </w:r>
      <w:r w:rsidRPr="00850767">
        <w:rPr>
          <w:rFonts w:ascii="Avenir Book" w:hAnsi="Avenir Book"/>
          <w:b/>
          <w:sz w:val="20"/>
          <w:szCs w:val="20"/>
        </w:rPr>
        <w:t>DICTAN</w:t>
      </w:r>
      <w:r w:rsidRPr="00850767">
        <w:rPr>
          <w:rFonts w:ascii="Avenir Book" w:hAnsi="Avenir Book"/>
          <w:b/>
          <w:spacing w:val="-1"/>
          <w:sz w:val="20"/>
          <w:szCs w:val="20"/>
        </w:rPr>
        <w:t xml:space="preserve"> </w:t>
      </w:r>
      <w:r w:rsidRPr="00850767">
        <w:rPr>
          <w:rFonts w:ascii="Avenir Book" w:hAnsi="Avenir Book"/>
          <w:b/>
          <w:sz w:val="20"/>
          <w:szCs w:val="20"/>
        </w:rPr>
        <w:t>OTRAS DISPOSICIONES”.</w:t>
      </w:r>
    </w:p>
    <w:p w:rsidR="00850767" w:rsidRPr="00850767" w:rsidRDefault="00850767" w:rsidP="00850767">
      <w:pPr>
        <w:pStyle w:val="Textodecuerpo"/>
        <w:rPr>
          <w:rFonts w:ascii="Avenir Book" w:hAnsi="Avenir Book"/>
          <w:b/>
          <w:sz w:val="20"/>
          <w:szCs w:val="20"/>
        </w:rPr>
      </w:pPr>
    </w:p>
    <w:p w:rsidR="00850767" w:rsidRPr="00850767" w:rsidRDefault="00850767" w:rsidP="00850767">
      <w:pPr>
        <w:pStyle w:val="Textodecuerpo"/>
        <w:spacing w:before="9"/>
        <w:rPr>
          <w:rFonts w:ascii="Avenir Book" w:hAnsi="Avenir Book"/>
          <w:b/>
          <w:sz w:val="20"/>
          <w:szCs w:val="20"/>
        </w:rPr>
      </w:pPr>
    </w:p>
    <w:p w:rsidR="00850767" w:rsidRDefault="00850767" w:rsidP="00850767">
      <w:pPr>
        <w:pStyle w:val="Heading1"/>
        <w:ind w:left="2976" w:right="2900"/>
        <w:jc w:val="center"/>
        <w:rPr>
          <w:rFonts w:ascii="Avenir Book" w:hAnsi="Avenir Book"/>
          <w:sz w:val="20"/>
          <w:szCs w:val="20"/>
        </w:rPr>
      </w:pPr>
      <w:r w:rsidRPr="00850767">
        <w:rPr>
          <w:rFonts w:ascii="Avenir Book" w:hAnsi="Avenir Book"/>
          <w:sz w:val="20"/>
          <w:szCs w:val="20"/>
        </w:rPr>
        <w:t>EL CONGRESO DE COLOMBIA</w:t>
      </w:r>
      <w:r w:rsidRPr="00850767">
        <w:rPr>
          <w:rFonts w:ascii="Avenir Book" w:hAnsi="Avenir Book"/>
          <w:spacing w:val="-64"/>
          <w:sz w:val="20"/>
          <w:szCs w:val="20"/>
        </w:rPr>
        <w:t xml:space="preserve"> </w:t>
      </w:r>
      <w:r w:rsidRPr="00850767">
        <w:rPr>
          <w:rFonts w:ascii="Avenir Book" w:hAnsi="Avenir Book"/>
          <w:sz w:val="20"/>
          <w:szCs w:val="20"/>
        </w:rPr>
        <w:t>DECRETA:</w:t>
      </w:r>
    </w:p>
    <w:p w:rsidR="00850767" w:rsidRPr="00850767" w:rsidRDefault="00850767" w:rsidP="00850767">
      <w:pPr>
        <w:pStyle w:val="Heading1"/>
        <w:ind w:left="2976" w:right="2900"/>
        <w:jc w:val="center"/>
        <w:rPr>
          <w:rFonts w:ascii="Avenir Book" w:hAnsi="Avenir Book"/>
          <w:sz w:val="20"/>
          <w:szCs w:val="20"/>
        </w:rPr>
      </w:pPr>
    </w:p>
    <w:p w:rsidR="00850767" w:rsidRPr="000F26E3" w:rsidRDefault="00850767" w:rsidP="00850767">
      <w:pPr>
        <w:jc w:val="both"/>
        <w:rPr>
          <w:rFonts w:ascii="Avenir Book" w:hAnsi="Avenir Book"/>
          <w:sz w:val="20"/>
          <w:szCs w:val="20"/>
        </w:rPr>
      </w:pPr>
      <w:r w:rsidRPr="00850767">
        <w:rPr>
          <w:rFonts w:ascii="Avenir Book" w:hAnsi="Avenir Book"/>
          <w:b/>
          <w:sz w:val="20"/>
          <w:szCs w:val="20"/>
        </w:rPr>
        <w:t>Artículo 1.</w:t>
      </w:r>
      <w:r w:rsidRPr="000F26E3">
        <w:rPr>
          <w:rFonts w:ascii="Avenir Book" w:hAnsi="Avenir Book"/>
          <w:sz w:val="20"/>
          <w:szCs w:val="20"/>
        </w:rPr>
        <w:t xml:space="preserve"> Adiciónese un parágrafo transitorio al artículo 2 de la Ley 3 de 1992, modificado por la Ley 754 de 2002 y la Ley 1921 de 2018, el cual quedará así́:</w:t>
      </w:r>
    </w:p>
    <w:p w:rsidR="00850767" w:rsidRPr="000F26E3" w:rsidRDefault="00850767" w:rsidP="00850767">
      <w:pPr>
        <w:jc w:val="both"/>
        <w:rPr>
          <w:rFonts w:ascii="Avenir Book" w:hAnsi="Avenir Book"/>
          <w:sz w:val="20"/>
          <w:szCs w:val="20"/>
        </w:rPr>
      </w:pPr>
    </w:p>
    <w:p w:rsidR="00850767" w:rsidRPr="00C7446E" w:rsidRDefault="00850767" w:rsidP="00850767">
      <w:pPr>
        <w:jc w:val="both"/>
        <w:rPr>
          <w:rFonts w:ascii="Avenir Book" w:hAnsi="Avenir Book"/>
          <w:strike/>
          <w:sz w:val="20"/>
          <w:szCs w:val="20"/>
        </w:rPr>
      </w:pPr>
      <w:r w:rsidRPr="000F26E3">
        <w:rPr>
          <w:rFonts w:ascii="Avenir Book" w:hAnsi="Avenir Book"/>
          <w:sz w:val="20"/>
          <w:szCs w:val="20"/>
        </w:rPr>
        <w:t xml:space="preserve">Parágrafo Transitorio 3. De conformidad con lo establecido en el artículo 1° del Acto Legislativo No. 02 de 2021, la </w:t>
      </w:r>
      <w:r>
        <w:rPr>
          <w:rFonts w:ascii="Avenir Book" w:hAnsi="Avenir Book"/>
          <w:sz w:val="20"/>
          <w:szCs w:val="20"/>
        </w:rPr>
        <w:t xml:space="preserve">Cámara de Representantes tendrá </w:t>
      </w:r>
      <w:r w:rsidRPr="000F26E3">
        <w:rPr>
          <w:rFonts w:ascii="Avenir Book" w:hAnsi="Avenir Book"/>
          <w:sz w:val="20"/>
          <w:szCs w:val="20"/>
        </w:rPr>
        <w:t>16 representantes adicionales para los periodos constitucionales 2022-2026 y 2026-203</w:t>
      </w:r>
      <w:r>
        <w:rPr>
          <w:rFonts w:ascii="Avenir Book" w:hAnsi="Avenir Book"/>
          <w:sz w:val="20"/>
          <w:szCs w:val="20"/>
        </w:rPr>
        <w:t>0, que se distribuirán</w:t>
      </w:r>
      <w:r w:rsidRPr="000F26E3">
        <w:rPr>
          <w:rFonts w:ascii="Avenir Book" w:hAnsi="Avenir Book"/>
          <w:sz w:val="20"/>
          <w:szCs w:val="20"/>
        </w:rPr>
        <w:t xml:space="preserve"> sumando dos (2) miembros en cada en cada una de las 7 Comisiones Permanentes, </w:t>
      </w:r>
      <w:r>
        <w:rPr>
          <w:rFonts w:ascii="Avenir Book" w:hAnsi="Avenir Book"/>
          <w:sz w:val="20"/>
          <w:szCs w:val="20"/>
        </w:rPr>
        <w:t xml:space="preserve">y </w:t>
      </w:r>
      <w:r w:rsidRPr="000F26E3">
        <w:rPr>
          <w:rFonts w:ascii="Avenir Book" w:hAnsi="Avenir Book"/>
          <w:sz w:val="20"/>
          <w:szCs w:val="20"/>
        </w:rPr>
        <w:t xml:space="preserve">uno adicional en </w:t>
      </w:r>
      <w:r>
        <w:rPr>
          <w:rFonts w:ascii="Avenir Book" w:hAnsi="Avenir Book"/>
          <w:sz w:val="20"/>
          <w:szCs w:val="20"/>
        </w:rPr>
        <w:t xml:space="preserve">las comisiones Primera y Quinta. </w:t>
      </w:r>
    </w:p>
    <w:p w:rsidR="00850767" w:rsidRPr="000F26E3" w:rsidRDefault="00850767" w:rsidP="00850767">
      <w:pPr>
        <w:jc w:val="both"/>
        <w:rPr>
          <w:rFonts w:ascii="Avenir Book" w:hAnsi="Avenir Book"/>
          <w:sz w:val="20"/>
          <w:szCs w:val="20"/>
        </w:rPr>
      </w:pPr>
    </w:p>
    <w:p w:rsidR="00C63ED9" w:rsidRDefault="00850767" w:rsidP="00850767">
      <w:pPr>
        <w:widowControl/>
        <w:autoSpaceDE/>
        <w:autoSpaceDN/>
        <w:spacing w:before="100" w:beforeAutospacing="1" w:after="100" w:afterAutospacing="1" w:line="270" w:lineRule="atLeast"/>
        <w:jc w:val="both"/>
        <w:rPr>
          <w:rFonts w:ascii="Avenir Book" w:hAnsi="Avenir Book"/>
          <w:sz w:val="20"/>
          <w:szCs w:val="20"/>
        </w:rPr>
      </w:pPr>
      <w:r w:rsidRPr="000F26E3">
        <w:rPr>
          <w:rFonts w:ascii="Avenir Book" w:hAnsi="Avenir Book"/>
          <w:sz w:val="20"/>
          <w:szCs w:val="20"/>
        </w:rPr>
        <w:t xml:space="preserve">Durante los cuatrienios 2022-2026 y 2026-2030, la Comisión de Derechos Humanos y Audiencias, </w:t>
      </w:r>
      <w:r>
        <w:rPr>
          <w:rFonts w:ascii="Avenir Book" w:hAnsi="Avenir Book"/>
          <w:sz w:val="20"/>
          <w:szCs w:val="20"/>
        </w:rPr>
        <w:t>la C</w:t>
      </w:r>
      <w:r w:rsidRPr="000F26E3">
        <w:rPr>
          <w:rFonts w:ascii="Avenir Book" w:hAnsi="Avenir Book"/>
          <w:sz w:val="20"/>
          <w:szCs w:val="20"/>
        </w:rPr>
        <w:t xml:space="preserve">omisión de Ética y Estatuto del Congresista, </w:t>
      </w:r>
      <w:r>
        <w:rPr>
          <w:rFonts w:ascii="Avenir Book" w:hAnsi="Avenir Book"/>
          <w:sz w:val="20"/>
          <w:szCs w:val="20"/>
        </w:rPr>
        <w:t>la</w:t>
      </w:r>
      <w:r w:rsidRPr="000F26E3">
        <w:rPr>
          <w:rFonts w:ascii="Avenir Book" w:hAnsi="Avenir Book"/>
          <w:sz w:val="20"/>
          <w:szCs w:val="20"/>
        </w:rPr>
        <w:t xml:space="preserve"> Comisión para la Equidad de la Mujer, la Comisión Legal de Cuentas y de Investigación y Acusación de la Cámara de Representantes</w:t>
      </w:r>
      <w:r>
        <w:rPr>
          <w:rFonts w:ascii="Avenir Book" w:hAnsi="Avenir Book"/>
          <w:sz w:val="20"/>
          <w:szCs w:val="20"/>
        </w:rPr>
        <w:t>, estarán</w:t>
      </w:r>
      <w:r w:rsidRPr="000F26E3">
        <w:rPr>
          <w:rFonts w:ascii="Avenir Book" w:hAnsi="Avenir Book"/>
          <w:sz w:val="20"/>
          <w:szCs w:val="20"/>
        </w:rPr>
        <w:t xml:space="preserve"> </w:t>
      </w:r>
      <w:r w:rsidRPr="000F26E3">
        <w:rPr>
          <w:rFonts w:ascii="Avenir Book" w:hAnsi="Avenir Book"/>
          <w:b/>
          <w:sz w:val="20"/>
          <w:szCs w:val="20"/>
        </w:rPr>
        <w:t xml:space="preserve"> </w:t>
      </w:r>
      <w:r w:rsidRPr="000F26E3">
        <w:rPr>
          <w:rFonts w:ascii="Avenir Book" w:hAnsi="Avenir Book"/>
          <w:sz w:val="20"/>
          <w:szCs w:val="20"/>
        </w:rPr>
        <w:t>compuestas por dos miembros adicionales a lo establecido en la Ley 5 de 1992.</w:t>
      </w:r>
    </w:p>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r w:rsidRPr="00C7446E">
        <w:rPr>
          <w:rFonts w:ascii="Avenir Book" w:hAnsi="Avenir Book"/>
          <w:b/>
          <w:sz w:val="20"/>
          <w:szCs w:val="20"/>
        </w:rPr>
        <w:t xml:space="preserve">Artículo 2. </w:t>
      </w:r>
      <w:r w:rsidRPr="00C7446E">
        <w:rPr>
          <w:rFonts w:ascii="Avenir Book" w:hAnsi="Avenir Book"/>
          <w:sz w:val="20"/>
          <w:szCs w:val="20"/>
        </w:rPr>
        <w:t>Durante los cuatrienios 2022-2026 y 2026-2030, las comisiones especiales tendrán dos miembros adicionales a los establecidos en la Ley 5 de 1992.</w:t>
      </w:r>
    </w:p>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r>
        <w:rPr>
          <w:rFonts w:ascii="Avenir Book" w:hAnsi="Avenir Book"/>
          <w:b/>
          <w:sz w:val="20"/>
          <w:szCs w:val="20"/>
        </w:rPr>
        <w:t xml:space="preserve">Artículo 3. </w:t>
      </w:r>
      <w:r w:rsidRPr="00850767">
        <w:rPr>
          <w:rFonts w:ascii="Avenir Book" w:hAnsi="Avenir Book"/>
          <w:sz w:val="20"/>
          <w:szCs w:val="20"/>
        </w:rPr>
        <w:t>Solo para la conformación de Comisiones Constitucionales Permanentes, las 16 Circunscripciones Transitorias Especiales de Paz para la Cámara de Representantes, actuaran como una bancada.</w:t>
      </w:r>
    </w:p>
    <w:p w:rsidR="00850767" w:rsidRPr="00C7446E" w:rsidRDefault="00850767" w:rsidP="00850767">
      <w:pPr>
        <w:jc w:val="both"/>
        <w:rPr>
          <w:rFonts w:ascii="Avenir Book" w:hAnsi="Avenir Book"/>
          <w:b/>
          <w:sz w:val="20"/>
          <w:szCs w:val="20"/>
        </w:rPr>
      </w:pPr>
      <w:r>
        <w:rPr>
          <w:rFonts w:ascii="Avenir Book" w:hAnsi="Avenir Book"/>
          <w:b/>
          <w:sz w:val="20"/>
          <w:szCs w:val="20"/>
        </w:rPr>
        <w:t>Artículo 4</w:t>
      </w:r>
      <w:r w:rsidRPr="00C7446E">
        <w:rPr>
          <w:rFonts w:ascii="Avenir Book" w:hAnsi="Avenir Book"/>
          <w:b/>
          <w:sz w:val="20"/>
          <w:szCs w:val="20"/>
        </w:rPr>
        <w:t>.</w:t>
      </w:r>
      <w:r w:rsidRPr="00C7446E">
        <w:rPr>
          <w:rFonts w:ascii="Avenir Book" w:hAnsi="Avenir Book"/>
          <w:sz w:val="20"/>
          <w:szCs w:val="20"/>
        </w:rPr>
        <w:t xml:space="preserve"> Vigencia. La presente ley rige a partir de la fecha de su sanción y publicación en el Diario Oficial.</w:t>
      </w:r>
    </w:p>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r>
        <w:rPr>
          <w:rFonts w:ascii="Avenir Book" w:hAnsi="Avenir Book"/>
          <w:sz w:val="20"/>
          <w:szCs w:val="20"/>
        </w:rPr>
        <w:t xml:space="preserve">Cordialmente, </w:t>
      </w:r>
    </w:p>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bookmarkStart w:id="4" w:name="_GoBack"/>
      <w:bookmarkEnd w:id="4"/>
    </w:p>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p>
    <w:tbl>
      <w:tblPr>
        <w:tblStyle w:val="Tablaconcuadrcula"/>
        <w:tblW w:w="0" w:type="auto"/>
        <w:jc w:val="center"/>
        <w:tblLook w:val="04A0" w:firstRow="1" w:lastRow="0" w:firstColumn="1" w:lastColumn="0" w:noHBand="0" w:noVBand="1"/>
      </w:tblPr>
      <w:tblGrid>
        <w:gridCol w:w="4489"/>
        <w:gridCol w:w="4489"/>
      </w:tblGrid>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Carlos Adolfo Ardila Espinosa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Representante a la Cámara </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Juanita </w:t>
            </w:r>
            <w:proofErr w:type="spellStart"/>
            <w:r w:rsidRPr="005A4F9A">
              <w:rPr>
                <w:rFonts w:ascii="Avenir Book" w:hAnsi="Avenir Book"/>
                <w:sz w:val="20"/>
                <w:szCs w:val="20"/>
              </w:rPr>
              <w:t>Goebertus</w:t>
            </w:r>
            <w:proofErr w:type="spellEnd"/>
            <w:r w:rsidRPr="005A4F9A">
              <w:rPr>
                <w:rFonts w:ascii="Avenir Book" w:hAnsi="Avenir Book"/>
                <w:sz w:val="20"/>
                <w:szCs w:val="20"/>
              </w:rPr>
              <w:t xml:space="preserve"> Estrada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Juan Carlos </w:t>
            </w:r>
            <w:proofErr w:type="spellStart"/>
            <w:r w:rsidRPr="005A4F9A">
              <w:rPr>
                <w:rFonts w:ascii="Avenir Book" w:hAnsi="Avenir Book"/>
                <w:sz w:val="20"/>
                <w:szCs w:val="20"/>
              </w:rPr>
              <w:t>Wills</w:t>
            </w:r>
            <w:proofErr w:type="spellEnd"/>
            <w:r w:rsidRPr="005A4F9A">
              <w:rPr>
                <w:rFonts w:ascii="Avenir Book" w:hAnsi="Avenir Book"/>
                <w:sz w:val="20"/>
                <w:szCs w:val="20"/>
              </w:rPr>
              <w:t xml:space="preserve"> Ospina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 xml:space="preserve">Cesar Augusto </w:t>
            </w:r>
            <w:proofErr w:type="spellStart"/>
            <w:r w:rsidRPr="005A4F9A">
              <w:rPr>
                <w:rFonts w:ascii="Avenir Book" w:hAnsi="Avenir Book"/>
                <w:sz w:val="20"/>
                <w:szCs w:val="20"/>
              </w:rPr>
              <w:t>Lorduy</w:t>
            </w:r>
            <w:proofErr w:type="spellEnd"/>
            <w:r w:rsidRPr="005A4F9A">
              <w:rPr>
                <w:rFonts w:ascii="Avenir Book" w:hAnsi="Avenir Book"/>
                <w:sz w:val="20"/>
                <w:szCs w:val="20"/>
              </w:rPr>
              <w:t xml:space="preserve"> Maldonado</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Oscar Leonardo Villamizar</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Jorge Eliecer Tamayo Marulanda</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r w:rsidR="00850767" w:rsidRPr="005A4F9A" w:rsidTr="00850767">
        <w:trPr>
          <w:jc w:val="center"/>
        </w:trPr>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Carlos Germán Navas Talero</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c>
          <w:tcPr>
            <w:tcW w:w="4489" w:type="dxa"/>
          </w:tcPr>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Luis Alberto Albán Urbano</w:t>
            </w:r>
          </w:p>
          <w:p w:rsidR="00850767" w:rsidRPr="005A4F9A" w:rsidRDefault="00850767" w:rsidP="00850767">
            <w:pPr>
              <w:jc w:val="center"/>
              <w:rPr>
                <w:rFonts w:ascii="Avenir Book" w:hAnsi="Avenir Book"/>
                <w:sz w:val="20"/>
                <w:szCs w:val="20"/>
              </w:rPr>
            </w:pPr>
            <w:r w:rsidRPr="005A4F9A">
              <w:rPr>
                <w:rFonts w:ascii="Avenir Book" w:hAnsi="Avenir Book"/>
                <w:sz w:val="20"/>
                <w:szCs w:val="20"/>
              </w:rPr>
              <w:t>Representante a la Cámara</w:t>
            </w:r>
          </w:p>
        </w:tc>
      </w:tr>
    </w:tbl>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p>
    <w:p w:rsidR="00850767" w:rsidRDefault="00850767" w:rsidP="00850767">
      <w:pPr>
        <w:widowControl/>
        <w:autoSpaceDE/>
        <w:autoSpaceDN/>
        <w:spacing w:before="100" w:beforeAutospacing="1" w:after="100" w:afterAutospacing="1" w:line="270" w:lineRule="atLeast"/>
        <w:jc w:val="both"/>
        <w:rPr>
          <w:rFonts w:ascii="Avenir Book" w:hAnsi="Avenir Book"/>
          <w:sz w:val="20"/>
          <w:szCs w:val="20"/>
        </w:rPr>
      </w:pPr>
    </w:p>
    <w:p w:rsidR="00850767" w:rsidRPr="000F26E3" w:rsidRDefault="00850767" w:rsidP="00850767">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p>
    <w:p w:rsidR="00542729" w:rsidRPr="000F26E3" w:rsidRDefault="00542729"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p>
    <w:p w:rsidR="00542729" w:rsidRPr="000F26E3" w:rsidRDefault="00542729" w:rsidP="00542729">
      <w:pPr>
        <w:widowControl/>
        <w:autoSpaceDE/>
        <w:autoSpaceDN/>
        <w:spacing w:before="100" w:beforeAutospacing="1" w:after="100" w:afterAutospacing="1" w:line="270" w:lineRule="atLeast"/>
        <w:jc w:val="both"/>
        <w:rPr>
          <w:rFonts w:ascii="Avenir Book" w:eastAsiaTheme="minorEastAsia" w:hAnsi="Avenir Book" w:cs="Arial"/>
          <w:sz w:val="20"/>
          <w:szCs w:val="20"/>
          <w:lang w:val="es-CO" w:eastAsia="es-ES"/>
        </w:rPr>
      </w:pPr>
    </w:p>
    <w:p w:rsidR="00542729" w:rsidRPr="000F26E3" w:rsidRDefault="00542729" w:rsidP="0088658F">
      <w:pPr>
        <w:rPr>
          <w:rFonts w:ascii="Avenir Book" w:hAnsi="Avenir Book"/>
          <w:sz w:val="20"/>
          <w:szCs w:val="20"/>
        </w:rPr>
      </w:pPr>
    </w:p>
    <w:sectPr w:rsidR="00542729" w:rsidRPr="000F26E3" w:rsidSect="0030088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67" w:rsidRDefault="00850767" w:rsidP="0088658F">
      <w:r>
        <w:separator/>
      </w:r>
    </w:p>
  </w:endnote>
  <w:endnote w:type="continuationSeparator" w:id="0">
    <w:p w:rsidR="00850767" w:rsidRDefault="00850767" w:rsidP="0088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MT">
    <w:altName w:val="Arial"/>
    <w:charset w:val="0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venir">
    <w:altName w:val="Avenir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67" w:rsidRDefault="00850767" w:rsidP="0088658F">
      <w:r>
        <w:separator/>
      </w:r>
    </w:p>
  </w:footnote>
  <w:footnote w:type="continuationSeparator" w:id="0">
    <w:p w:rsidR="00850767" w:rsidRDefault="00850767" w:rsidP="008865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67" w:rsidRDefault="00850767">
    <w:pPr>
      <w:pStyle w:val="Textodecuerpo"/>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CB7"/>
    <w:multiLevelType w:val="hybridMultilevel"/>
    <w:tmpl w:val="52AC1CBC"/>
    <w:lvl w:ilvl="0" w:tplc="CD5A8FF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7D7B5A"/>
    <w:multiLevelType w:val="multilevel"/>
    <w:tmpl w:val="D9B2FBF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70B3EF1"/>
    <w:multiLevelType w:val="multilevel"/>
    <w:tmpl w:val="BE3E09B2"/>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0C7006B"/>
    <w:multiLevelType w:val="multilevel"/>
    <w:tmpl w:val="75ACDD16"/>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3AA04B13"/>
    <w:multiLevelType w:val="multilevel"/>
    <w:tmpl w:val="A1663F7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45BB4BE4"/>
    <w:multiLevelType w:val="hybridMultilevel"/>
    <w:tmpl w:val="46A822FC"/>
    <w:lvl w:ilvl="0" w:tplc="716A7754">
      <w:start w:val="1"/>
      <w:numFmt w:val="decimal"/>
      <w:lvlText w:val="%1."/>
      <w:lvlJc w:val="left"/>
      <w:pPr>
        <w:ind w:left="226" w:hanging="612"/>
        <w:jc w:val="left"/>
      </w:pPr>
      <w:rPr>
        <w:rFonts w:ascii="Arial MT" w:eastAsia="Arial MT" w:hAnsi="Arial MT" w:cs="Arial MT" w:hint="default"/>
        <w:w w:val="100"/>
        <w:sz w:val="24"/>
        <w:szCs w:val="24"/>
        <w:lang w:val="es-ES" w:eastAsia="en-US" w:bidi="ar-SA"/>
      </w:rPr>
    </w:lvl>
    <w:lvl w:ilvl="1" w:tplc="66287856">
      <w:start w:val="1"/>
      <w:numFmt w:val="upperRoman"/>
      <w:lvlText w:val="%2."/>
      <w:lvlJc w:val="left"/>
      <w:pPr>
        <w:ind w:left="790" w:hanging="201"/>
        <w:jc w:val="left"/>
      </w:pPr>
      <w:rPr>
        <w:rFonts w:ascii="Arial" w:eastAsia="Arial" w:hAnsi="Arial" w:cs="Arial" w:hint="default"/>
        <w:b/>
        <w:bCs/>
        <w:w w:val="100"/>
        <w:sz w:val="24"/>
        <w:szCs w:val="24"/>
        <w:lang w:val="es-ES" w:eastAsia="en-US" w:bidi="ar-SA"/>
      </w:rPr>
    </w:lvl>
    <w:lvl w:ilvl="2" w:tplc="1BA02DA6">
      <w:numFmt w:val="bullet"/>
      <w:lvlText w:val="•"/>
      <w:lvlJc w:val="left"/>
      <w:pPr>
        <w:ind w:left="1758" w:hanging="201"/>
      </w:pPr>
      <w:rPr>
        <w:rFonts w:hint="default"/>
        <w:lang w:val="es-ES" w:eastAsia="en-US" w:bidi="ar-SA"/>
      </w:rPr>
    </w:lvl>
    <w:lvl w:ilvl="3" w:tplc="C5F4C530">
      <w:numFmt w:val="bullet"/>
      <w:lvlText w:val="•"/>
      <w:lvlJc w:val="left"/>
      <w:pPr>
        <w:ind w:left="2716" w:hanging="201"/>
      </w:pPr>
      <w:rPr>
        <w:rFonts w:hint="default"/>
        <w:lang w:val="es-ES" w:eastAsia="en-US" w:bidi="ar-SA"/>
      </w:rPr>
    </w:lvl>
    <w:lvl w:ilvl="4" w:tplc="5E28B942">
      <w:numFmt w:val="bullet"/>
      <w:lvlText w:val="•"/>
      <w:lvlJc w:val="left"/>
      <w:pPr>
        <w:ind w:left="3675" w:hanging="201"/>
      </w:pPr>
      <w:rPr>
        <w:rFonts w:hint="default"/>
        <w:lang w:val="es-ES" w:eastAsia="en-US" w:bidi="ar-SA"/>
      </w:rPr>
    </w:lvl>
    <w:lvl w:ilvl="5" w:tplc="98F68A6A">
      <w:numFmt w:val="bullet"/>
      <w:lvlText w:val="•"/>
      <w:lvlJc w:val="left"/>
      <w:pPr>
        <w:ind w:left="4633" w:hanging="201"/>
      </w:pPr>
      <w:rPr>
        <w:rFonts w:hint="default"/>
        <w:lang w:val="es-ES" w:eastAsia="en-US" w:bidi="ar-SA"/>
      </w:rPr>
    </w:lvl>
    <w:lvl w:ilvl="6" w:tplc="7102D664">
      <w:numFmt w:val="bullet"/>
      <w:lvlText w:val="•"/>
      <w:lvlJc w:val="left"/>
      <w:pPr>
        <w:ind w:left="5591" w:hanging="201"/>
      </w:pPr>
      <w:rPr>
        <w:rFonts w:hint="default"/>
        <w:lang w:val="es-ES" w:eastAsia="en-US" w:bidi="ar-SA"/>
      </w:rPr>
    </w:lvl>
    <w:lvl w:ilvl="7" w:tplc="3704EDDC">
      <w:numFmt w:val="bullet"/>
      <w:lvlText w:val="•"/>
      <w:lvlJc w:val="left"/>
      <w:pPr>
        <w:ind w:left="6550" w:hanging="201"/>
      </w:pPr>
      <w:rPr>
        <w:rFonts w:hint="default"/>
        <w:lang w:val="es-ES" w:eastAsia="en-US" w:bidi="ar-SA"/>
      </w:rPr>
    </w:lvl>
    <w:lvl w:ilvl="8" w:tplc="A32C531C">
      <w:numFmt w:val="bullet"/>
      <w:lvlText w:val="•"/>
      <w:lvlJc w:val="left"/>
      <w:pPr>
        <w:ind w:left="7508" w:hanging="201"/>
      </w:pPr>
      <w:rPr>
        <w:rFonts w:hint="default"/>
        <w:lang w:val="es-ES" w:eastAsia="en-US" w:bidi="ar-SA"/>
      </w:rPr>
    </w:lvl>
  </w:abstractNum>
  <w:abstractNum w:abstractNumId="6">
    <w:nsid w:val="4E3620FC"/>
    <w:multiLevelType w:val="multilevel"/>
    <w:tmpl w:val="3124BE5C"/>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5D8A3681"/>
    <w:multiLevelType w:val="multilevel"/>
    <w:tmpl w:val="7BDC351A"/>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55F325A"/>
    <w:multiLevelType w:val="hybridMultilevel"/>
    <w:tmpl w:val="B23E80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B7C3CA7"/>
    <w:multiLevelType w:val="hybridMultilevel"/>
    <w:tmpl w:val="7A72E9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2"/>
  </w:num>
  <w:num w:numId="3">
    <w:abstractNumId w:val="8"/>
  </w:num>
  <w:num w:numId="4">
    <w:abstractNumId w:val="9"/>
  </w:num>
  <w:num w:numId="5">
    <w:abstractNumId w:val="1"/>
  </w:num>
  <w:num w:numId="6">
    <w:abstractNumId w:val="4"/>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8F"/>
    <w:rsid w:val="000F26E3"/>
    <w:rsid w:val="002B742E"/>
    <w:rsid w:val="00300885"/>
    <w:rsid w:val="00432F06"/>
    <w:rsid w:val="00487A80"/>
    <w:rsid w:val="004D2930"/>
    <w:rsid w:val="004E51E0"/>
    <w:rsid w:val="00532117"/>
    <w:rsid w:val="00542729"/>
    <w:rsid w:val="005A4F9A"/>
    <w:rsid w:val="006C336C"/>
    <w:rsid w:val="006F1EDC"/>
    <w:rsid w:val="00850767"/>
    <w:rsid w:val="0088658F"/>
    <w:rsid w:val="008968B7"/>
    <w:rsid w:val="00B46FED"/>
    <w:rsid w:val="00C63ED9"/>
    <w:rsid w:val="00C7446E"/>
    <w:rsid w:val="00DF36DC"/>
    <w:rsid w:val="00E74F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92F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658F"/>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uiPriority w:val="1"/>
    <w:qFormat/>
    <w:rsid w:val="0088658F"/>
    <w:rPr>
      <w:sz w:val="24"/>
      <w:szCs w:val="24"/>
    </w:rPr>
  </w:style>
  <w:style w:type="character" w:customStyle="1" w:styleId="TextodecuerpoCar">
    <w:name w:val="Texto de cuerpo Car"/>
    <w:basedOn w:val="Fuentedeprrafopredeter"/>
    <w:link w:val="Textodecuerpo"/>
    <w:uiPriority w:val="1"/>
    <w:rsid w:val="0088658F"/>
    <w:rPr>
      <w:rFonts w:ascii="Arial MT" w:eastAsia="Arial MT" w:hAnsi="Arial MT" w:cs="Arial MT"/>
      <w:lang w:val="es-ES" w:eastAsia="en-US"/>
    </w:rPr>
  </w:style>
  <w:style w:type="paragraph" w:customStyle="1" w:styleId="Heading1">
    <w:name w:val="Heading 1"/>
    <w:basedOn w:val="Normal"/>
    <w:uiPriority w:val="1"/>
    <w:qFormat/>
    <w:rsid w:val="0088658F"/>
    <w:pPr>
      <w:ind w:left="120"/>
      <w:outlineLvl w:val="1"/>
    </w:pPr>
    <w:rPr>
      <w:rFonts w:ascii="Arial" w:eastAsia="Arial" w:hAnsi="Arial" w:cs="Arial"/>
      <w:b/>
      <w:bCs/>
      <w:sz w:val="24"/>
      <w:szCs w:val="24"/>
    </w:rPr>
  </w:style>
  <w:style w:type="table" w:styleId="Tablaconcuadrcula">
    <w:name w:val="Table Grid"/>
    <w:basedOn w:val="Tablanormal"/>
    <w:uiPriority w:val="59"/>
    <w:rsid w:val="0088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88658F"/>
    <w:pPr>
      <w:ind w:left="226" w:right="123" w:hanging="10"/>
      <w:jc w:val="both"/>
    </w:pPr>
  </w:style>
  <w:style w:type="paragraph" w:styleId="Encabezado">
    <w:name w:val="header"/>
    <w:basedOn w:val="Normal"/>
    <w:link w:val="EncabezadoCar"/>
    <w:uiPriority w:val="99"/>
    <w:unhideWhenUsed/>
    <w:rsid w:val="0088658F"/>
    <w:pPr>
      <w:tabs>
        <w:tab w:val="center" w:pos="4252"/>
        <w:tab w:val="right" w:pos="8504"/>
      </w:tabs>
    </w:pPr>
  </w:style>
  <w:style w:type="character" w:customStyle="1" w:styleId="EncabezadoCar">
    <w:name w:val="Encabezado Car"/>
    <w:basedOn w:val="Fuentedeprrafopredeter"/>
    <w:link w:val="Encabezado"/>
    <w:uiPriority w:val="99"/>
    <w:rsid w:val="0088658F"/>
    <w:rPr>
      <w:rFonts w:ascii="Arial MT" w:eastAsia="Arial MT" w:hAnsi="Arial MT" w:cs="Arial MT"/>
      <w:sz w:val="22"/>
      <w:szCs w:val="22"/>
      <w:lang w:val="es-ES" w:eastAsia="en-US"/>
    </w:rPr>
  </w:style>
  <w:style w:type="paragraph" w:styleId="Piedepgina">
    <w:name w:val="footer"/>
    <w:basedOn w:val="Normal"/>
    <w:link w:val="PiedepginaCar"/>
    <w:uiPriority w:val="99"/>
    <w:unhideWhenUsed/>
    <w:rsid w:val="0088658F"/>
    <w:pPr>
      <w:tabs>
        <w:tab w:val="center" w:pos="4252"/>
        <w:tab w:val="right" w:pos="8504"/>
      </w:tabs>
    </w:pPr>
  </w:style>
  <w:style w:type="character" w:customStyle="1" w:styleId="PiedepginaCar">
    <w:name w:val="Pie de página Car"/>
    <w:basedOn w:val="Fuentedeprrafopredeter"/>
    <w:link w:val="Piedepgina"/>
    <w:uiPriority w:val="99"/>
    <w:rsid w:val="0088658F"/>
    <w:rPr>
      <w:rFonts w:ascii="Arial MT" w:eastAsia="Arial MT" w:hAnsi="Arial MT" w:cs="Arial MT"/>
      <w:sz w:val="22"/>
      <w:szCs w:val="22"/>
      <w:lang w:val="es-ES" w:eastAsia="en-US"/>
    </w:rPr>
  </w:style>
  <w:style w:type="paragraph" w:styleId="Subttulo">
    <w:name w:val="Subtitle"/>
    <w:basedOn w:val="Normal"/>
    <w:next w:val="Normal"/>
    <w:link w:val="SubttuloCar"/>
    <w:uiPriority w:val="11"/>
    <w:qFormat/>
    <w:rsid w:val="0088658F"/>
    <w:pPr>
      <w:keepNext/>
      <w:keepLines/>
      <w:widowControl/>
      <w:autoSpaceDE/>
      <w:autoSpaceDN/>
      <w:spacing w:after="320" w:line="276" w:lineRule="auto"/>
    </w:pPr>
    <w:rPr>
      <w:rFonts w:ascii="Arial" w:eastAsia="Arial" w:hAnsi="Arial" w:cs="Arial"/>
      <w:color w:val="666666"/>
      <w:sz w:val="30"/>
      <w:szCs w:val="30"/>
      <w:lang w:val="uz-Cyrl-UZ" w:eastAsia="es-CO"/>
    </w:rPr>
  </w:style>
  <w:style w:type="character" w:customStyle="1" w:styleId="SubttuloCar">
    <w:name w:val="Subtítulo Car"/>
    <w:basedOn w:val="Fuentedeprrafopredeter"/>
    <w:link w:val="Subttulo"/>
    <w:uiPriority w:val="11"/>
    <w:rsid w:val="0088658F"/>
    <w:rPr>
      <w:rFonts w:ascii="Arial" w:eastAsia="Arial" w:hAnsi="Arial" w:cs="Arial"/>
      <w:color w:val="666666"/>
      <w:sz w:val="30"/>
      <w:szCs w:val="30"/>
      <w:lang w:val="uz-Cyrl-UZ" w:eastAsia="es-CO"/>
    </w:rPr>
  </w:style>
  <w:style w:type="paragraph" w:styleId="NormalWeb">
    <w:name w:val="Normal (Web)"/>
    <w:basedOn w:val="Normal"/>
    <w:uiPriority w:val="99"/>
    <w:semiHidden/>
    <w:unhideWhenUsed/>
    <w:rsid w:val="00542729"/>
    <w:pPr>
      <w:widowControl/>
      <w:autoSpaceDE/>
      <w:autoSpaceDN/>
      <w:spacing w:before="100" w:beforeAutospacing="1" w:after="100" w:afterAutospacing="1"/>
    </w:pPr>
    <w:rPr>
      <w:rFonts w:ascii="Times" w:eastAsiaTheme="minorEastAsia" w:hAnsi="Times" w:cs="Times New Roman"/>
      <w:sz w:val="20"/>
      <w:szCs w:val="20"/>
      <w:lang w:val="es-CO" w:eastAsia="es-ES"/>
    </w:rPr>
  </w:style>
  <w:style w:type="character" w:styleId="Hipervnculo">
    <w:name w:val="Hyperlink"/>
    <w:basedOn w:val="Fuentedeprrafopredeter"/>
    <w:uiPriority w:val="99"/>
    <w:semiHidden/>
    <w:unhideWhenUsed/>
    <w:rsid w:val="00542729"/>
    <w:rPr>
      <w:color w:val="0000FF"/>
      <w:u w:val="single"/>
    </w:rPr>
  </w:style>
  <w:style w:type="paragraph" w:customStyle="1" w:styleId="centrado">
    <w:name w:val="centrado"/>
    <w:basedOn w:val="Normal"/>
    <w:rsid w:val="002B742E"/>
    <w:pPr>
      <w:widowControl/>
      <w:autoSpaceDE/>
      <w:autoSpaceDN/>
      <w:spacing w:before="100" w:beforeAutospacing="1" w:after="100" w:afterAutospacing="1"/>
    </w:pPr>
    <w:rPr>
      <w:rFonts w:ascii="Times" w:eastAsiaTheme="minorEastAsia" w:hAnsi="Times" w:cstheme="minorBidi"/>
      <w:sz w:val="20"/>
      <w:szCs w:val="20"/>
      <w:lang w:val="es-CO" w:eastAsia="es-ES"/>
    </w:rPr>
  </w:style>
  <w:style w:type="character" w:customStyle="1" w:styleId="baj">
    <w:name w:val="b_aj"/>
    <w:basedOn w:val="Fuentedeprrafopredeter"/>
    <w:rsid w:val="002B74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658F"/>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uiPriority w:val="1"/>
    <w:qFormat/>
    <w:rsid w:val="0088658F"/>
    <w:rPr>
      <w:sz w:val="24"/>
      <w:szCs w:val="24"/>
    </w:rPr>
  </w:style>
  <w:style w:type="character" w:customStyle="1" w:styleId="TextodecuerpoCar">
    <w:name w:val="Texto de cuerpo Car"/>
    <w:basedOn w:val="Fuentedeprrafopredeter"/>
    <w:link w:val="Textodecuerpo"/>
    <w:uiPriority w:val="1"/>
    <w:rsid w:val="0088658F"/>
    <w:rPr>
      <w:rFonts w:ascii="Arial MT" w:eastAsia="Arial MT" w:hAnsi="Arial MT" w:cs="Arial MT"/>
      <w:lang w:val="es-ES" w:eastAsia="en-US"/>
    </w:rPr>
  </w:style>
  <w:style w:type="paragraph" w:customStyle="1" w:styleId="Heading1">
    <w:name w:val="Heading 1"/>
    <w:basedOn w:val="Normal"/>
    <w:uiPriority w:val="1"/>
    <w:qFormat/>
    <w:rsid w:val="0088658F"/>
    <w:pPr>
      <w:ind w:left="120"/>
      <w:outlineLvl w:val="1"/>
    </w:pPr>
    <w:rPr>
      <w:rFonts w:ascii="Arial" w:eastAsia="Arial" w:hAnsi="Arial" w:cs="Arial"/>
      <w:b/>
      <w:bCs/>
      <w:sz w:val="24"/>
      <w:szCs w:val="24"/>
    </w:rPr>
  </w:style>
  <w:style w:type="table" w:styleId="Tablaconcuadrcula">
    <w:name w:val="Table Grid"/>
    <w:basedOn w:val="Tablanormal"/>
    <w:uiPriority w:val="59"/>
    <w:rsid w:val="00886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88658F"/>
    <w:pPr>
      <w:ind w:left="226" w:right="123" w:hanging="10"/>
      <w:jc w:val="both"/>
    </w:pPr>
  </w:style>
  <w:style w:type="paragraph" w:styleId="Encabezado">
    <w:name w:val="header"/>
    <w:basedOn w:val="Normal"/>
    <w:link w:val="EncabezadoCar"/>
    <w:uiPriority w:val="99"/>
    <w:unhideWhenUsed/>
    <w:rsid w:val="0088658F"/>
    <w:pPr>
      <w:tabs>
        <w:tab w:val="center" w:pos="4252"/>
        <w:tab w:val="right" w:pos="8504"/>
      </w:tabs>
    </w:pPr>
  </w:style>
  <w:style w:type="character" w:customStyle="1" w:styleId="EncabezadoCar">
    <w:name w:val="Encabezado Car"/>
    <w:basedOn w:val="Fuentedeprrafopredeter"/>
    <w:link w:val="Encabezado"/>
    <w:uiPriority w:val="99"/>
    <w:rsid w:val="0088658F"/>
    <w:rPr>
      <w:rFonts w:ascii="Arial MT" w:eastAsia="Arial MT" w:hAnsi="Arial MT" w:cs="Arial MT"/>
      <w:sz w:val="22"/>
      <w:szCs w:val="22"/>
      <w:lang w:val="es-ES" w:eastAsia="en-US"/>
    </w:rPr>
  </w:style>
  <w:style w:type="paragraph" w:styleId="Piedepgina">
    <w:name w:val="footer"/>
    <w:basedOn w:val="Normal"/>
    <w:link w:val="PiedepginaCar"/>
    <w:uiPriority w:val="99"/>
    <w:unhideWhenUsed/>
    <w:rsid w:val="0088658F"/>
    <w:pPr>
      <w:tabs>
        <w:tab w:val="center" w:pos="4252"/>
        <w:tab w:val="right" w:pos="8504"/>
      </w:tabs>
    </w:pPr>
  </w:style>
  <w:style w:type="character" w:customStyle="1" w:styleId="PiedepginaCar">
    <w:name w:val="Pie de página Car"/>
    <w:basedOn w:val="Fuentedeprrafopredeter"/>
    <w:link w:val="Piedepgina"/>
    <w:uiPriority w:val="99"/>
    <w:rsid w:val="0088658F"/>
    <w:rPr>
      <w:rFonts w:ascii="Arial MT" w:eastAsia="Arial MT" w:hAnsi="Arial MT" w:cs="Arial MT"/>
      <w:sz w:val="22"/>
      <w:szCs w:val="22"/>
      <w:lang w:val="es-ES" w:eastAsia="en-US"/>
    </w:rPr>
  </w:style>
  <w:style w:type="paragraph" w:styleId="Subttulo">
    <w:name w:val="Subtitle"/>
    <w:basedOn w:val="Normal"/>
    <w:next w:val="Normal"/>
    <w:link w:val="SubttuloCar"/>
    <w:uiPriority w:val="11"/>
    <w:qFormat/>
    <w:rsid w:val="0088658F"/>
    <w:pPr>
      <w:keepNext/>
      <w:keepLines/>
      <w:widowControl/>
      <w:autoSpaceDE/>
      <w:autoSpaceDN/>
      <w:spacing w:after="320" w:line="276" w:lineRule="auto"/>
    </w:pPr>
    <w:rPr>
      <w:rFonts w:ascii="Arial" w:eastAsia="Arial" w:hAnsi="Arial" w:cs="Arial"/>
      <w:color w:val="666666"/>
      <w:sz w:val="30"/>
      <w:szCs w:val="30"/>
      <w:lang w:val="uz-Cyrl-UZ" w:eastAsia="es-CO"/>
    </w:rPr>
  </w:style>
  <w:style w:type="character" w:customStyle="1" w:styleId="SubttuloCar">
    <w:name w:val="Subtítulo Car"/>
    <w:basedOn w:val="Fuentedeprrafopredeter"/>
    <w:link w:val="Subttulo"/>
    <w:uiPriority w:val="11"/>
    <w:rsid w:val="0088658F"/>
    <w:rPr>
      <w:rFonts w:ascii="Arial" w:eastAsia="Arial" w:hAnsi="Arial" w:cs="Arial"/>
      <w:color w:val="666666"/>
      <w:sz w:val="30"/>
      <w:szCs w:val="30"/>
      <w:lang w:val="uz-Cyrl-UZ" w:eastAsia="es-CO"/>
    </w:rPr>
  </w:style>
  <w:style w:type="paragraph" w:styleId="NormalWeb">
    <w:name w:val="Normal (Web)"/>
    <w:basedOn w:val="Normal"/>
    <w:uiPriority w:val="99"/>
    <w:semiHidden/>
    <w:unhideWhenUsed/>
    <w:rsid w:val="00542729"/>
    <w:pPr>
      <w:widowControl/>
      <w:autoSpaceDE/>
      <w:autoSpaceDN/>
      <w:spacing w:before="100" w:beforeAutospacing="1" w:after="100" w:afterAutospacing="1"/>
    </w:pPr>
    <w:rPr>
      <w:rFonts w:ascii="Times" w:eastAsiaTheme="minorEastAsia" w:hAnsi="Times" w:cs="Times New Roman"/>
      <w:sz w:val="20"/>
      <w:szCs w:val="20"/>
      <w:lang w:val="es-CO" w:eastAsia="es-ES"/>
    </w:rPr>
  </w:style>
  <w:style w:type="character" w:styleId="Hipervnculo">
    <w:name w:val="Hyperlink"/>
    <w:basedOn w:val="Fuentedeprrafopredeter"/>
    <w:uiPriority w:val="99"/>
    <w:semiHidden/>
    <w:unhideWhenUsed/>
    <w:rsid w:val="00542729"/>
    <w:rPr>
      <w:color w:val="0000FF"/>
      <w:u w:val="single"/>
    </w:rPr>
  </w:style>
  <w:style w:type="paragraph" w:customStyle="1" w:styleId="centrado">
    <w:name w:val="centrado"/>
    <w:basedOn w:val="Normal"/>
    <w:rsid w:val="002B742E"/>
    <w:pPr>
      <w:widowControl/>
      <w:autoSpaceDE/>
      <w:autoSpaceDN/>
      <w:spacing w:before="100" w:beforeAutospacing="1" w:after="100" w:afterAutospacing="1"/>
    </w:pPr>
    <w:rPr>
      <w:rFonts w:ascii="Times" w:eastAsiaTheme="minorEastAsia" w:hAnsi="Times" w:cstheme="minorBidi"/>
      <w:sz w:val="20"/>
      <w:szCs w:val="20"/>
      <w:lang w:val="es-CO" w:eastAsia="es-ES"/>
    </w:rPr>
  </w:style>
  <w:style w:type="character" w:customStyle="1" w:styleId="baj">
    <w:name w:val="b_aj"/>
    <w:basedOn w:val="Fuentedeprrafopredeter"/>
    <w:rsid w:val="002B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27439">
      <w:bodyDiv w:val="1"/>
      <w:marLeft w:val="0"/>
      <w:marRight w:val="0"/>
      <w:marTop w:val="0"/>
      <w:marBottom w:val="0"/>
      <w:divBdr>
        <w:top w:val="none" w:sz="0" w:space="0" w:color="auto"/>
        <w:left w:val="none" w:sz="0" w:space="0" w:color="auto"/>
        <w:bottom w:val="none" w:sz="0" w:space="0" w:color="auto"/>
        <w:right w:val="none" w:sz="0" w:space="0" w:color="auto"/>
      </w:divBdr>
    </w:div>
    <w:div w:id="630744719">
      <w:bodyDiv w:val="1"/>
      <w:marLeft w:val="0"/>
      <w:marRight w:val="0"/>
      <w:marTop w:val="0"/>
      <w:marBottom w:val="0"/>
      <w:divBdr>
        <w:top w:val="none" w:sz="0" w:space="0" w:color="auto"/>
        <w:left w:val="none" w:sz="0" w:space="0" w:color="auto"/>
        <w:bottom w:val="none" w:sz="0" w:space="0" w:color="auto"/>
        <w:right w:val="none" w:sz="0" w:space="0" w:color="auto"/>
      </w:divBdr>
    </w:div>
    <w:div w:id="1210847451">
      <w:bodyDiv w:val="1"/>
      <w:marLeft w:val="0"/>
      <w:marRight w:val="0"/>
      <w:marTop w:val="0"/>
      <w:marBottom w:val="0"/>
      <w:divBdr>
        <w:top w:val="none" w:sz="0" w:space="0" w:color="auto"/>
        <w:left w:val="none" w:sz="0" w:space="0" w:color="auto"/>
        <w:bottom w:val="none" w:sz="0" w:space="0" w:color="auto"/>
        <w:right w:val="none" w:sz="0" w:space="0" w:color="auto"/>
      </w:divBdr>
    </w:div>
    <w:div w:id="1499465985">
      <w:bodyDiv w:val="1"/>
      <w:marLeft w:val="0"/>
      <w:marRight w:val="0"/>
      <w:marTop w:val="0"/>
      <w:marBottom w:val="0"/>
      <w:divBdr>
        <w:top w:val="none" w:sz="0" w:space="0" w:color="auto"/>
        <w:left w:val="none" w:sz="0" w:space="0" w:color="auto"/>
        <w:bottom w:val="none" w:sz="0" w:space="0" w:color="auto"/>
        <w:right w:val="none" w:sz="0" w:space="0" w:color="auto"/>
      </w:divBdr>
    </w:div>
    <w:div w:id="1762068951">
      <w:bodyDiv w:val="1"/>
      <w:marLeft w:val="0"/>
      <w:marRight w:val="0"/>
      <w:marTop w:val="0"/>
      <w:marBottom w:val="0"/>
      <w:divBdr>
        <w:top w:val="none" w:sz="0" w:space="0" w:color="auto"/>
        <w:left w:val="none" w:sz="0" w:space="0" w:color="auto"/>
        <w:bottom w:val="none" w:sz="0" w:space="0" w:color="auto"/>
        <w:right w:val="none" w:sz="0" w:space="0" w:color="auto"/>
      </w:divBdr>
    </w:div>
    <w:div w:id="1847403790">
      <w:bodyDiv w:val="1"/>
      <w:marLeft w:val="0"/>
      <w:marRight w:val="0"/>
      <w:marTop w:val="0"/>
      <w:marBottom w:val="0"/>
      <w:divBdr>
        <w:top w:val="none" w:sz="0" w:space="0" w:color="auto"/>
        <w:left w:val="none" w:sz="0" w:space="0" w:color="auto"/>
        <w:bottom w:val="none" w:sz="0" w:space="0" w:color="auto"/>
        <w:right w:val="none" w:sz="0" w:space="0" w:color="auto"/>
      </w:divBdr>
    </w:div>
    <w:div w:id="1966040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javascript:insRow123()"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BF84F-E27B-B04A-89E4-E27E2C1E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4897</Words>
  <Characters>26934</Characters>
  <Application>Microsoft Macintosh Word</Application>
  <DocSecurity>0</DocSecurity>
  <Lines>224</Lines>
  <Paragraphs>63</Paragraphs>
  <ScaleCrop>false</ScaleCrop>
  <Company/>
  <LinksUpToDate>false</LinksUpToDate>
  <CharactersWithSpaces>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user1977</dc:creator>
  <cp:keywords/>
  <dc:description/>
  <cp:lastModifiedBy>user1977</cp:lastModifiedBy>
  <cp:revision>1</cp:revision>
  <dcterms:created xsi:type="dcterms:W3CDTF">2022-06-13T17:30:00Z</dcterms:created>
  <dcterms:modified xsi:type="dcterms:W3CDTF">2022-06-13T23:51:00Z</dcterms:modified>
</cp:coreProperties>
</file>